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lang w:eastAsia="zh-CN"/>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p>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44</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广东省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44/T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科技咨询服务机构能力建设指南</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Guidance for capacity building of science and technology service organizations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广东省</w:t>
      </w:r>
      <w:r>
        <w:rPr>
          <w:rFonts w:hAnsi="黑体"/>
          <w:w w:val="100"/>
          <w:sz w:val="28"/>
        </w:rPr>
        <w:t>市场</w:t>
      </w:r>
      <w:r>
        <w:rPr>
          <w:rFonts w:hint="eastAsia" w:hAnsi="黑体"/>
          <w:w w:val="100"/>
          <w:sz w:val="28"/>
        </w:rPr>
        <w:t>监督</w:t>
      </w:r>
      <w:r>
        <w:rPr>
          <w:rFonts w:hAnsi="黑体"/>
          <w:w w:val="100"/>
          <w:sz w:val="28"/>
        </w:rPr>
        <w:t>管理</w:t>
      </w:r>
      <w:r>
        <w:rPr>
          <w:rFonts w:hint="eastAsia" w:hAnsi="黑体"/>
          <w:w w:val="100"/>
          <w:sz w:val="28"/>
        </w:rPr>
        <w:t>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89"/>
        <w:spacing w:after="468"/>
      </w:pPr>
      <w:bookmarkStart w:id="21" w:name="BookMark2"/>
      <w:r>
        <w:rPr>
          <w:spacing w:val="320"/>
        </w:rPr>
        <w:t>前</w:t>
      </w:r>
      <w:r>
        <w:t>言</w:t>
      </w:r>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本文件由广东省科技基础平台中心提出。</w:t>
      </w:r>
    </w:p>
    <w:p>
      <w:pPr>
        <w:pStyle w:val="56"/>
        <w:ind w:firstLine="420"/>
      </w:pPr>
      <w:r>
        <w:rPr>
          <w:rFonts w:hint="eastAsia"/>
        </w:rPr>
        <w:t>本文件由广东省科学技术厅归口。</w:t>
      </w:r>
    </w:p>
    <w:p>
      <w:pPr>
        <w:pStyle w:val="56"/>
        <w:ind w:firstLine="420"/>
      </w:pPr>
      <w:r>
        <w:rPr>
          <w:rFonts w:hint="eastAsia"/>
        </w:rPr>
        <w:t>本文件起草单位：广东省科技基础平台中心。</w:t>
      </w:r>
    </w:p>
    <w:p>
      <w:pPr>
        <w:pStyle w:val="56"/>
        <w:ind w:firstLine="420"/>
      </w:pPr>
      <w:r>
        <w:rPr>
          <w:rFonts w:hint="eastAsia"/>
        </w:rPr>
        <w:t>本文件主要起草人：</w:t>
      </w:r>
    </w:p>
    <w:p>
      <w:pPr>
        <w:pStyle w:val="56"/>
        <w:ind w:firstLine="420"/>
      </w:pPr>
    </w:p>
    <w:p>
      <w:pPr>
        <w:pStyle w:val="56"/>
        <w:ind w:firstLine="420"/>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type="lines" w:linePitch="312" w:charSpace="0"/>
        </w:sectPr>
      </w:pP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3E477007694E45F79406F27DB2346924"/>
        </w:placeholder>
      </w:sdtPr>
      <w:sdtContent>
        <w:p>
          <w:pPr>
            <w:pStyle w:val="177"/>
            <w:spacing w:before="3" w:beforeLines="1" w:after="686" w:afterLines="220"/>
          </w:pPr>
          <w:bookmarkStart w:id="23" w:name="NEW_STAND_NAME"/>
          <w:r>
            <w:rPr>
              <w:rFonts w:hint="eastAsia"/>
            </w:rPr>
            <w:t>科技咨询服务机构能力建设指南</w:t>
          </w:r>
        </w:p>
      </w:sdtContent>
    </w:sdt>
    <w:bookmarkEnd w:id="23"/>
    <w:p>
      <w:pPr>
        <w:pStyle w:val="104"/>
        <w:spacing w:before="312" w:after="312"/>
      </w:pPr>
      <w:bookmarkStart w:id="24" w:name="_Toc17233325"/>
      <w:bookmarkStart w:id="25" w:name="_Toc26718930"/>
      <w:bookmarkStart w:id="26" w:name="_Toc26986530"/>
      <w:bookmarkStart w:id="27" w:name="_Toc26986771"/>
      <w:bookmarkStart w:id="28" w:name="_Toc17233333"/>
      <w:bookmarkStart w:id="29" w:name="_Toc24884211"/>
      <w:bookmarkStart w:id="30" w:name="_Toc24884218"/>
      <w:bookmarkStart w:id="31" w:name="_Toc26648465"/>
      <w:r>
        <w:rPr>
          <w:rFonts w:hint="eastAsia"/>
        </w:rPr>
        <w:t>范围</w:t>
      </w:r>
      <w:bookmarkEnd w:id="24"/>
      <w:bookmarkEnd w:id="25"/>
      <w:bookmarkEnd w:id="26"/>
      <w:bookmarkEnd w:id="27"/>
      <w:bookmarkEnd w:id="28"/>
      <w:bookmarkEnd w:id="29"/>
      <w:bookmarkEnd w:id="30"/>
      <w:bookmarkEnd w:id="31"/>
    </w:p>
    <w:p>
      <w:pPr>
        <w:pStyle w:val="56"/>
        <w:ind w:firstLine="420"/>
        <w:rPr>
          <w:color w:val="auto"/>
        </w:rPr>
      </w:pPr>
      <w:bookmarkStart w:id="32" w:name="_Toc17233326"/>
      <w:bookmarkStart w:id="33" w:name="_Toc17233334"/>
      <w:bookmarkStart w:id="34" w:name="_Toc24884212"/>
      <w:bookmarkStart w:id="35" w:name="_Toc24884219"/>
      <w:bookmarkStart w:id="36" w:name="_Toc26648466"/>
      <w:r>
        <w:rPr>
          <w:rFonts w:hint="eastAsia"/>
          <w:color w:val="auto"/>
        </w:rPr>
        <w:t>本文件提出了广东省科技咨询服务机构定义、类型、基本原则、能力建设目标、主要内容和实施路径。</w:t>
      </w:r>
    </w:p>
    <w:p>
      <w:pPr>
        <w:pStyle w:val="56"/>
        <w:ind w:firstLine="420"/>
        <w:rPr>
          <w:color w:val="auto"/>
        </w:rPr>
      </w:pPr>
      <w:r>
        <w:rPr>
          <w:rFonts w:hint="eastAsia"/>
          <w:color w:val="auto"/>
        </w:rPr>
        <w:t>本标准适用于广东省</w:t>
      </w:r>
      <w:r>
        <w:rPr>
          <w:rFonts w:hint="eastAsia"/>
          <w:color w:val="auto"/>
          <w:lang w:val="en-US" w:eastAsia="zh-CN"/>
        </w:rPr>
        <w:t>行政区域内</w:t>
      </w:r>
      <w:r>
        <w:rPr>
          <w:rFonts w:hint="eastAsia"/>
          <w:color w:val="auto"/>
        </w:rPr>
        <w:t>科技咨询服务机构能力建设工作。</w:t>
      </w:r>
    </w:p>
    <w:p>
      <w:pPr>
        <w:pStyle w:val="104"/>
        <w:spacing w:before="312" w:after="312"/>
        <w:rPr>
          <w:color w:val="auto"/>
        </w:rPr>
      </w:pPr>
      <w:bookmarkStart w:id="37" w:name="_Toc26986531"/>
      <w:bookmarkStart w:id="38" w:name="_Toc26986772"/>
      <w:bookmarkStart w:id="39" w:name="_Toc26718931"/>
      <w:r>
        <w:rPr>
          <w:rFonts w:hint="eastAsia"/>
          <w:color w:val="auto"/>
        </w:rPr>
        <w:t>规范性引用文件</w:t>
      </w:r>
      <w:bookmarkEnd w:id="32"/>
      <w:bookmarkEnd w:id="33"/>
      <w:bookmarkEnd w:id="34"/>
      <w:bookmarkEnd w:id="35"/>
      <w:bookmarkEnd w:id="36"/>
      <w:bookmarkEnd w:id="37"/>
      <w:bookmarkEnd w:id="38"/>
      <w:bookmarkEnd w:id="39"/>
    </w:p>
    <w:p>
      <w:pPr>
        <w:pStyle w:val="56"/>
        <w:ind w:firstLine="420"/>
        <w:rPr>
          <w:rFonts w:hint="eastAsia"/>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56"/>
        <w:ind w:firstLine="420"/>
        <w:rPr>
          <w:rFonts w:hint="eastAsia"/>
          <w:color w:val="auto"/>
        </w:rPr>
      </w:pPr>
      <w:r>
        <w:rPr>
          <w:rFonts w:hint="eastAsia"/>
          <w:color w:val="auto"/>
        </w:rPr>
        <w:t>DB44/T 1987-2017  科技咨询服务管理规范</w:t>
      </w:r>
    </w:p>
    <w:p>
      <w:pPr>
        <w:pStyle w:val="104"/>
        <w:spacing w:before="312" w:after="312"/>
        <w:rPr>
          <w:color w:val="auto"/>
        </w:rPr>
      </w:pPr>
      <w:r>
        <w:rPr>
          <w:rFonts w:hint="eastAsia"/>
          <w:color w:val="auto"/>
          <w:szCs w:val="21"/>
        </w:rPr>
        <w:t>术语和定义</w:t>
      </w:r>
    </w:p>
    <w:sdt>
      <w:sdtPr>
        <w:rPr>
          <w:color w:val="auto"/>
        </w:rPr>
        <w:id w:val="-1909835108"/>
        <w:placeholder>
          <w:docPart w:val="C7589D14D746410FA34C1DF5D267EC1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pPr>
            <w:pStyle w:val="56"/>
            <w:ind w:firstLine="420"/>
            <w:rPr>
              <w:color w:val="auto"/>
            </w:rPr>
          </w:pPr>
          <w:bookmarkStart w:id="40" w:name="_Toc26986532"/>
          <w:bookmarkEnd w:id="40"/>
          <w:r>
            <w:rPr>
              <w:color w:val="auto"/>
            </w:rPr>
            <w:t>下列术语和定义适用于本文件。</w:t>
          </w:r>
        </w:p>
      </w:sdtContent>
    </w:sdt>
    <w:p>
      <w:pPr>
        <w:pStyle w:val="223"/>
        <w:ind w:left="420" w:hanging="420" w:hangingChars="200"/>
        <w:rPr>
          <w:rFonts w:ascii="黑体" w:hAnsi="黑体" w:eastAsia="黑体"/>
          <w:color w:val="auto"/>
        </w:rPr>
      </w:pPr>
      <w:r>
        <w:rPr>
          <w:rFonts w:ascii="黑体" w:hAnsi="黑体" w:eastAsia="黑体"/>
          <w:color w:val="auto"/>
        </w:rPr>
        <w:br w:type="textWrapping"/>
      </w:r>
      <w:r>
        <w:rPr>
          <w:rFonts w:hint="eastAsia" w:ascii="黑体" w:hAnsi="黑体" w:eastAsia="黑体"/>
          <w:color w:val="auto"/>
        </w:rPr>
        <w:t>科技咨询服务机构</w:t>
      </w:r>
      <w:r>
        <w:rPr>
          <w:rFonts w:hint="eastAsia" w:ascii="黑体" w:hAnsi="黑体" w:eastAsia="黑体"/>
          <w:color w:val="auto"/>
          <w:lang w:val="en-US" w:eastAsia="zh-CN"/>
        </w:rPr>
        <w:t xml:space="preserve"> </w:t>
      </w:r>
      <w:r>
        <w:rPr>
          <w:rFonts w:eastAsia="黑体"/>
          <w:color w:val="auto"/>
          <w:szCs w:val="28"/>
        </w:rPr>
        <w:t>science and technology service organization</w:t>
      </w:r>
    </w:p>
    <w:p>
      <w:pPr>
        <w:pStyle w:val="56"/>
        <w:ind w:firstLine="420"/>
        <w:rPr>
          <w:rFonts w:hint="eastAsia"/>
          <w:color w:val="auto"/>
        </w:rPr>
      </w:pPr>
      <w:r>
        <w:rPr>
          <w:rFonts w:hint="eastAsia"/>
          <w:color w:val="auto"/>
        </w:rPr>
        <w:t>科技咨询服务机构是指专门为政府部门、企事业单位和各类社会组织的决策、运作</w:t>
      </w:r>
      <w:r>
        <w:rPr>
          <w:rFonts w:hint="eastAsia"/>
          <w:color w:val="auto"/>
          <w:lang w:val="en-US" w:eastAsia="zh-CN"/>
        </w:rPr>
        <w:t>等科技活动</w:t>
      </w:r>
      <w:r>
        <w:rPr>
          <w:rFonts w:hint="eastAsia"/>
          <w:color w:val="auto"/>
        </w:rPr>
        <w:t>提供智力服务的机构，其服务内容主要包括科技战略规划、科技评估、科技项目管理、科技信息、科技培训等内容。</w:t>
      </w:r>
    </w:p>
    <w:p>
      <w:pPr>
        <w:pStyle w:val="56"/>
        <w:ind w:firstLine="420"/>
        <w:rPr>
          <w:rFonts w:hint="default" w:ascii="黑体" w:hAnsi="黑体" w:eastAsia="黑体" w:cs="Times New Roman"/>
          <w:color w:val="auto"/>
          <w:sz w:val="21"/>
          <w:lang w:val="en-US" w:eastAsia="zh-CN" w:bidi="ar-SA"/>
        </w:rPr>
      </w:pPr>
      <w:r>
        <w:rPr>
          <w:rFonts w:hint="eastAsia" w:ascii="黑体" w:hAnsi="黑体" w:eastAsia="黑体"/>
          <w:color w:val="auto"/>
        </w:rPr>
        <w:t>科技</w:t>
      </w:r>
      <w:r>
        <w:rPr>
          <w:rFonts w:hint="eastAsia" w:ascii="黑体" w:hAnsi="黑体" w:eastAsia="黑体" w:cs="Times New Roman"/>
          <w:color w:val="auto"/>
          <w:sz w:val="21"/>
          <w:lang w:val="en-US" w:eastAsia="zh-CN" w:bidi="ar-SA"/>
        </w:rPr>
        <w:t xml:space="preserve">咨询服务机构能力  </w:t>
      </w:r>
      <w:r>
        <w:rPr>
          <w:rFonts w:eastAsia="黑体"/>
          <w:color w:val="auto"/>
          <w:szCs w:val="28"/>
        </w:rPr>
        <w:t>science and technology service organization</w:t>
      </w:r>
      <w:r>
        <w:rPr>
          <w:rFonts w:hint="default" w:eastAsia="黑体"/>
          <w:color w:val="auto"/>
          <w:szCs w:val="28"/>
          <w:lang w:val="en-US" w:eastAsia="zh-CN"/>
        </w:rPr>
        <w:t>’</w:t>
      </w:r>
      <w:r>
        <w:rPr>
          <w:rFonts w:hint="eastAsia" w:eastAsia="黑体"/>
          <w:color w:val="auto"/>
          <w:szCs w:val="28"/>
          <w:lang w:val="en-US" w:eastAsia="zh-CN"/>
        </w:rPr>
        <w:t>s capacity</w:t>
      </w:r>
    </w:p>
    <w:p>
      <w:pPr>
        <w:pStyle w:val="56"/>
        <w:ind w:firstLine="420"/>
        <w:rPr>
          <w:rFonts w:hint="eastAsia"/>
          <w:color w:val="auto"/>
          <w:lang w:val="en-US" w:eastAsia="zh-CN"/>
        </w:rPr>
      </w:pPr>
      <w:r>
        <w:rPr>
          <w:rFonts w:hint="eastAsia"/>
          <w:color w:val="auto"/>
          <w:lang w:val="en-US" w:eastAsia="zh-CN"/>
        </w:rPr>
        <w:t>科技咨询机构系统地应用科学知识、现代技术</w:t>
      </w:r>
      <w:r>
        <w:rPr>
          <w:rFonts w:hint="default"/>
          <w:color w:val="auto"/>
          <w:lang w:val="en-US" w:eastAsia="zh-CN"/>
        </w:rPr>
        <w:t>手段和分析方法向委托方</w:t>
      </w:r>
      <w:r>
        <w:rPr>
          <w:rFonts w:hint="eastAsia"/>
          <w:color w:val="auto"/>
          <w:lang w:val="en-US" w:eastAsia="zh-CN"/>
        </w:rPr>
        <w:t>提供科技咨询服务，满足用户需求并保障服务后续跟进</w:t>
      </w:r>
      <w:r>
        <w:rPr>
          <w:rFonts w:hint="default"/>
          <w:color w:val="auto"/>
          <w:lang w:val="en-US" w:eastAsia="zh-CN"/>
        </w:rPr>
        <w:t>的能力程度</w:t>
      </w:r>
      <w:r>
        <w:rPr>
          <w:rFonts w:hint="eastAsia"/>
          <w:color w:val="auto"/>
          <w:lang w:val="en-US" w:eastAsia="zh-CN"/>
        </w:rPr>
        <w:t>，表现出来的专业素养、真实绩效水平和综合影响力。</w:t>
      </w:r>
    </w:p>
    <w:p>
      <w:pPr>
        <w:pStyle w:val="104"/>
        <w:spacing w:before="312" w:after="312"/>
        <w:ind w:left="0" w:firstLine="0"/>
        <w:rPr>
          <w:color w:val="auto"/>
        </w:rPr>
      </w:pPr>
      <w:r>
        <w:rPr>
          <w:rFonts w:hint="eastAsia"/>
          <w:color w:val="auto"/>
        </w:rPr>
        <w:t>建设原则</w:t>
      </w:r>
    </w:p>
    <w:p>
      <w:pPr>
        <w:pStyle w:val="105"/>
        <w:spacing w:before="156" w:after="156"/>
        <w:ind w:left="0" w:firstLine="0"/>
        <w:rPr>
          <w:color w:val="auto"/>
        </w:rPr>
      </w:pPr>
      <w:r>
        <w:rPr>
          <w:rFonts w:hint="eastAsia"/>
          <w:color w:val="auto"/>
        </w:rPr>
        <w:t>科学性</w:t>
      </w:r>
    </w:p>
    <w:p>
      <w:pPr>
        <w:pStyle w:val="56"/>
        <w:rPr>
          <w:rFonts w:hint="default" w:eastAsia="宋体"/>
          <w:color w:val="auto"/>
          <w:lang w:val="en-US" w:eastAsia="zh-CN"/>
        </w:rPr>
      </w:pPr>
      <w:r>
        <w:rPr>
          <w:rFonts w:hint="eastAsia"/>
          <w:color w:val="auto"/>
          <w:lang w:val="en-US" w:eastAsia="zh-CN"/>
        </w:rPr>
        <w:t>以科学理论为指导，顺应科技发展趋势，力求全面、客观的反映新时代对科技咨询服务机构核心能力发展要求。</w:t>
      </w:r>
    </w:p>
    <w:p>
      <w:pPr>
        <w:pStyle w:val="105"/>
        <w:spacing w:before="156" w:after="156"/>
        <w:ind w:left="0" w:firstLine="0"/>
        <w:rPr>
          <w:color w:val="auto"/>
        </w:rPr>
      </w:pPr>
      <w:r>
        <w:rPr>
          <w:rFonts w:hint="eastAsia"/>
          <w:color w:val="auto"/>
        </w:rPr>
        <w:t>适用性</w:t>
      </w:r>
    </w:p>
    <w:p>
      <w:pPr>
        <w:pStyle w:val="56"/>
        <w:rPr>
          <w:rFonts w:hint="default" w:eastAsia="宋体"/>
          <w:color w:val="auto"/>
          <w:lang w:val="en-US" w:eastAsia="zh-CN"/>
        </w:rPr>
      </w:pPr>
      <w:r>
        <w:rPr>
          <w:rFonts w:hint="eastAsia"/>
          <w:color w:val="auto"/>
          <w:lang w:val="en-US" w:eastAsia="zh-CN"/>
        </w:rPr>
        <w:t>在梳理总结科技咨询服务机构通用能力基础上，提出了通用性能力建设内容，也针对不同类型的科技咨询服务机构提出能力建设重点和方向，提出了专有能力建设内容，具有操作性和实践应用性。</w:t>
      </w:r>
    </w:p>
    <w:p>
      <w:pPr>
        <w:pStyle w:val="105"/>
        <w:spacing w:before="156" w:after="156"/>
        <w:ind w:left="0" w:firstLine="0"/>
        <w:rPr>
          <w:color w:val="auto"/>
        </w:rPr>
      </w:pPr>
      <w:r>
        <w:rPr>
          <w:rFonts w:hint="eastAsia"/>
          <w:color w:val="auto"/>
        </w:rPr>
        <w:t>前瞻性</w:t>
      </w:r>
    </w:p>
    <w:p>
      <w:pPr>
        <w:pStyle w:val="56"/>
        <w:rPr>
          <w:rFonts w:hint="default" w:eastAsia="宋体"/>
          <w:color w:val="auto"/>
          <w:lang w:val="en-US" w:eastAsia="zh-CN"/>
        </w:rPr>
      </w:pPr>
      <w:r>
        <w:rPr>
          <w:rFonts w:hint="eastAsia"/>
          <w:color w:val="auto"/>
          <w:lang w:val="en-US" w:eastAsia="zh-CN"/>
        </w:rPr>
        <w:t>以推动科技咨询服务机构可持续高质量发展为方向，引导科技咨询服务机构不断提升发展潜力，逐步建立与经济社会长远发展相适应的能力体系。</w:t>
      </w:r>
    </w:p>
    <w:p>
      <w:pPr>
        <w:pStyle w:val="104"/>
        <w:spacing w:before="312" w:after="312"/>
        <w:ind w:left="0" w:firstLine="0"/>
        <w:rPr>
          <w:color w:val="auto"/>
        </w:rPr>
      </w:pPr>
      <w:r>
        <w:rPr>
          <w:rFonts w:hint="eastAsia"/>
          <w:color w:val="auto"/>
        </w:rPr>
        <w:t>建设目标</w:t>
      </w:r>
    </w:p>
    <w:p>
      <w:pPr>
        <w:pStyle w:val="56"/>
        <w:ind w:firstLine="420"/>
        <w:rPr>
          <w:rFonts w:hint="eastAsia"/>
          <w:color w:val="auto"/>
        </w:rPr>
      </w:pPr>
      <w:r>
        <w:rPr>
          <w:rFonts w:hint="eastAsia"/>
          <w:color w:val="auto"/>
        </w:rPr>
        <w:t>通过提出科技咨询服务机构的能力建设目标、建设内容和实施路径，引导各类科技咨询服务机构不断提升专业能力，促进科技咨询服务机构支撑政府服务能力得到有效发挥，实现科技咨询服务机构高水平、高效能、可持续性发展。</w:t>
      </w:r>
    </w:p>
    <w:p>
      <w:pPr>
        <w:pStyle w:val="56"/>
        <w:ind w:firstLine="420"/>
        <w:rPr>
          <w:rFonts w:hint="eastAsia"/>
          <w:color w:val="auto"/>
          <w:lang w:val="en-US" w:eastAsia="zh-CN"/>
        </w:rPr>
      </w:pPr>
    </w:p>
    <w:p>
      <w:pPr>
        <w:pStyle w:val="104"/>
        <w:spacing w:before="312" w:after="312"/>
        <w:rPr>
          <w:color w:val="auto"/>
        </w:rPr>
      </w:pPr>
      <w:r>
        <w:rPr>
          <w:rFonts w:hint="eastAsia"/>
          <w:color w:val="auto"/>
        </w:rPr>
        <w:t>科技咨询服务机构类型</w:t>
      </w:r>
    </w:p>
    <w:p>
      <w:pPr>
        <w:pStyle w:val="105"/>
        <w:spacing w:before="156" w:after="156"/>
        <w:rPr>
          <w:color w:val="auto"/>
        </w:rPr>
      </w:pPr>
      <w:r>
        <w:rPr>
          <w:rFonts w:hint="eastAsia"/>
          <w:color w:val="auto"/>
        </w:rPr>
        <w:t>科</w:t>
      </w:r>
      <w:r>
        <w:rPr>
          <w:rFonts w:hint="eastAsia"/>
          <w:color w:val="auto"/>
          <w:lang w:val="en-US" w:eastAsia="zh-CN"/>
        </w:rPr>
        <w:t>技管理决策咨询机构</w:t>
      </w:r>
    </w:p>
    <w:p>
      <w:pPr>
        <w:keepNext w:val="0"/>
        <w:keepLines w:val="0"/>
        <w:widowControl/>
        <w:suppressLineNumbers w:val="0"/>
        <w:ind w:firstLine="420" w:firstLineChars="200"/>
        <w:jc w:val="left"/>
        <w:rPr>
          <w:color w:val="auto"/>
        </w:rPr>
      </w:pPr>
      <w:r>
        <w:rPr>
          <w:rFonts w:hint="eastAsia"/>
          <w:color w:val="auto"/>
          <w:lang w:val="en-US" w:eastAsia="zh-CN"/>
        </w:rPr>
        <w:t>科技管理决策咨询机构开展战略管理、组</w:t>
      </w:r>
      <w:r>
        <w:rPr>
          <w:rFonts w:hint="default"/>
          <w:color w:val="auto"/>
          <w:lang w:val="en-US" w:eastAsia="zh-CN"/>
        </w:rPr>
        <w:t>织架构设计</w:t>
      </w:r>
      <w:r>
        <w:rPr>
          <w:rFonts w:hint="eastAsia"/>
          <w:color w:val="auto"/>
          <w:lang w:val="en-US" w:eastAsia="zh-CN"/>
        </w:rPr>
        <w:t>、</w:t>
      </w:r>
      <w:r>
        <w:rPr>
          <w:rFonts w:hint="default"/>
          <w:color w:val="auto"/>
          <w:lang w:val="en-US" w:eastAsia="zh-CN"/>
        </w:rPr>
        <w:t>人力资源管理</w:t>
      </w:r>
      <w:r>
        <w:rPr>
          <w:rFonts w:hint="eastAsia"/>
          <w:color w:val="auto"/>
          <w:lang w:val="en-US" w:eastAsia="zh-CN"/>
        </w:rPr>
        <w:t>、</w:t>
      </w:r>
      <w:r>
        <w:rPr>
          <w:rFonts w:hint="default"/>
          <w:color w:val="auto"/>
          <w:lang w:val="en-US" w:eastAsia="zh-CN"/>
        </w:rPr>
        <w:t>项目管理等</w:t>
      </w:r>
      <w:r>
        <w:rPr>
          <w:rFonts w:hint="eastAsia"/>
          <w:color w:val="auto"/>
          <w:lang w:val="en-US" w:eastAsia="zh-CN"/>
        </w:rPr>
        <w:t>工作，为科技挂历决策提供科学、正确的</w:t>
      </w:r>
      <w:r>
        <w:rPr>
          <w:rFonts w:hint="default"/>
          <w:color w:val="auto"/>
          <w:lang w:val="en-US" w:eastAsia="zh-CN"/>
        </w:rPr>
        <w:t>咨询服务方案</w:t>
      </w:r>
      <w:r>
        <w:rPr>
          <w:rFonts w:hint="eastAsia"/>
          <w:color w:val="auto"/>
          <w:lang w:val="en-US" w:eastAsia="zh-CN"/>
        </w:rPr>
        <w:t>。</w:t>
      </w:r>
    </w:p>
    <w:p>
      <w:pPr>
        <w:pStyle w:val="105"/>
        <w:spacing w:before="156" w:after="156"/>
        <w:rPr>
          <w:color w:val="auto"/>
        </w:rPr>
      </w:pPr>
      <w:r>
        <w:rPr>
          <w:rFonts w:hint="eastAsia"/>
          <w:color w:val="auto"/>
        </w:rPr>
        <w:t>科技评估</w:t>
      </w:r>
      <w:r>
        <w:rPr>
          <w:rFonts w:hint="eastAsia"/>
          <w:color w:val="auto"/>
          <w:lang w:val="en-US" w:eastAsia="zh-CN"/>
        </w:rPr>
        <w:t>机构</w:t>
      </w:r>
    </w:p>
    <w:p>
      <w:pPr>
        <w:keepNext w:val="0"/>
        <w:keepLines w:val="0"/>
        <w:widowControl/>
        <w:suppressLineNumbers w:val="0"/>
        <w:ind w:firstLine="420" w:firstLineChars="200"/>
        <w:jc w:val="left"/>
        <w:rPr>
          <w:rFonts w:hint="eastAsia"/>
          <w:color w:val="auto"/>
          <w:lang w:val="en-US" w:eastAsia="zh-CN"/>
        </w:rPr>
      </w:pPr>
      <w:r>
        <w:rPr>
          <w:rFonts w:hint="eastAsia"/>
          <w:color w:val="auto"/>
          <w:lang w:val="en-US" w:eastAsia="zh-CN"/>
        </w:rPr>
        <w:t>科技评估机构按照</w:t>
      </w:r>
      <w:r>
        <w:rPr>
          <w:rFonts w:hint="default"/>
          <w:color w:val="auto"/>
          <w:lang w:val="en-US" w:eastAsia="zh-CN"/>
        </w:rPr>
        <w:t>合理、规范的程序</w:t>
      </w:r>
      <w:r>
        <w:rPr>
          <w:rFonts w:hint="eastAsia"/>
          <w:color w:val="auto"/>
          <w:lang w:val="en-US" w:eastAsia="zh-CN"/>
        </w:rPr>
        <w:t>，对政策、计划、项目、技术、机构、人</w:t>
      </w:r>
      <w:r>
        <w:rPr>
          <w:rFonts w:hint="default"/>
          <w:color w:val="auto"/>
          <w:lang w:val="en-US" w:eastAsia="zh-CN"/>
        </w:rPr>
        <w:t>员</w:t>
      </w:r>
      <w:r>
        <w:rPr>
          <w:rFonts w:hint="eastAsia"/>
          <w:color w:val="auto"/>
          <w:lang w:val="en-US" w:eastAsia="zh-CN"/>
        </w:rPr>
        <w:t>等</w:t>
      </w:r>
      <w:r>
        <w:rPr>
          <w:rFonts w:hint="default"/>
          <w:color w:val="auto"/>
          <w:lang w:val="en-US" w:eastAsia="zh-CN"/>
        </w:rPr>
        <w:t>科技活动及其相关责任主体</w:t>
      </w:r>
      <w:r>
        <w:rPr>
          <w:rFonts w:hint="eastAsia"/>
          <w:color w:val="auto"/>
          <w:lang w:val="en-US" w:eastAsia="zh-CN"/>
        </w:rPr>
        <w:t>开展专业化的评估、</w:t>
      </w:r>
      <w:r>
        <w:rPr>
          <w:rFonts w:hint="default"/>
          <w:color w:val="auto"/>
          <w:lang w:val="en-US" w:eastAsia="zh-CN"/>
        </w:rPr>
        <w:t>咨询</w:t>
      </w:r>
      <w:r>
        <w:rPr>
          <w:rFonts w:hint="eastAsia"/>
          <w:color w:val="auto"/>
          <w:lang w:val="en-US" w:eastAsia="zh-CN"/>
        </w:rPr>
        <w:t>等服务</w:t>
      </w:r>
      <w:r>
        <w:rPr>
          <w:rFonts w:hint="eastAsia" w:ascii="TT7E632o00" w:hAnsi="TT7E632o00" w:eastAsia="TT7E632o00" w:cs="TT7E632o00"/>
          <w:color w:val="auto"/>
          <w:kern w:val="0"/>
          <w:sz w:val="21"/>
          <w:szCs w:val="21"/>
          <w:lang w:val="en-US" w:eastAsia="zh-CN" w:bidi="ar"/>
        </w:rPr>
        <w:t>。</w:t>
      </w:r>
    </w:p>
    <w:p>
      <w:pPr>
        <w:pStyle w:val="105"/>
        <w:spacing w:before="156" w:after="156"/>
        <w:rPr>
          <w:rFonts w:hint="eastAsia"/>
          <w:color w:val="auto"/>
        </w:rPr>
      </w:pPr>
      <w:r>
        <w:rPr>
          <w:rFonts w:hint="eastAsia"/>
          <w:color w:val="auto"/>
          <w:lang w:val="en-US" w:eastAsia="zh-CN"/>
        </w:rPr>
        <w:t>科技项目</w:t>
      </w:r>
      <w:r>
        <w:rPr>
          <w:rFonts w:hint="eastAsia"/>
          <w:color w:val="auto"/>
        </w:rPr>
        <w:t>招投</w:t>
      </w:r>
      <w:r>
        <w:rPr>
          <w:rFonts w:hint="eastAsia"/>
          <w:color w:val="auto"/>
          <w:lang w:val="en-US" w:eastAsia="zh-CN"/>
        </w:rPr>
        <w:t>标代理机构</w:t>
      </w:r>
    </w:p>
    <w:p>
      <w:pPr>
        <w:keepNext w:val="0"/>
        <w:keepLines w:val="0"/>
        <w:widowControl/>
        <w:suppressLineNumbers w:val="0"/>
        <w:ind w:firstLine="420" w:firstLineChars="200"/>
        <w:jc w:val="left"/>
        <w:rPr>
          <w:color w:val="auto"/>
        </w:rPr>
      </w:pPr>
      <w:r>
        <w:rPr>
          <w:rFonts w:hint="eastAsia"/>
          <w:color w:val="auto"/>
          <w:lang w:val="en-US" w:eastAsia="zh-CN"/>
        </w:rPr>
        <w:t>科技项目招投标代理机构受招标人委托，在科技项目招投标活动中组织招标、开标、评标等工作并提供科技咨询服务。</w:t>
      </w:r>
    </w:p>
    <w:p>
      <w:pPr>
        <w:pStyle w:val="105"/>
        <w:spacing w:before="156" w:after="156"/>
        <w:rPr>
          <w:color w:val="auto"/>
        </w:rPr>
      </w:pPr>
      <w:r>
        <w:rPr>
          <w:rFonts w:hint="eastAsia"/>
          <w:color w:val="auto"/>
        </w:rPr>
        <w:t>科技情报</w:t>
      </w:r>
      <w:r>
        <w:rPr>
          <w:rFonts w:hint="eastAsia"/>
          <w:color w:val="auto"/>
          <w:lang w:val="en-US" w:eastAsia="zh-CN"/>
        </w:rPr>
        <w:t>机构</w:t>
      </w:r>
    </w:p>
    <w:p>
      <w:pPr>
        <w:keepNext w:val="0"/>
        <w:keepLines w:val="0"/>
        <w:widowControl/>
        <w:suppressLineNumbers w:val="0"/>
        <w:ind w:firstLine="420" w:firstLineChars="200"/>
        <w:jc w:val="left"/>
        <w:rPr>
          <w:rFonts w:hint="eastAsia"/>
          <w:color w:val="auto"/>
          <w:lang w:val="en-US" w:eastAsia="zh-CN"/>
        </w:rPr>
      </w:pPr>
      <w:r>
        <w:rPr>
          <w:rFonts w:hint="eastAsia"/>
          <w:color w:val="auto"/>
          <w:lang w:val="en-US" w:eastAsia="zh-CN"/>
        </w:rPr>
        <w:t>科技情报机构利用科技文献、科技成果等科技资源，开展信息采集、数据挖掘、情报分析等手段，提供</w:t>
      </w:r>
      <w:r>
        <w:rPr>
          <w:rFonts w:hint="default"/>
          <w:color w:val="auto"/>
          <w:lang w:val="en-US" w:eastAsia="zh-CN"/>
        </w:rPr>
        <w:t>战略情报、竞争情报、前沿技术情报、科技安全情报等</w:t>
      </w:r>
      <w:r>
        <w:rPr>
          <w:rFonts w:hint="eastAsia"/>
          <w:color w:val="auto"/>
          <w:lang w:val="en-US" w:eastAsia="zh-CN"/>
        </w:rPr>
        <w:t>服务。</w:t>
      </w:r>
    </w:p>
    <w:p>
      <w:pPr>
        <w:pStyle w:val="105"/>
        <w:spacing w:before="156" w:after="156"/>
        <w:rPr>
          <w:color w:val="auto"/>
        </w:rPr>
      </w:pPr>
      <w:r>
        <w:rPr>
          <w:rFonts w:hint="eastAsia"/>
          <w:color w:val="auto"/>
        </w:rPr>
        <w:t>知识产权服务</w:t>
      </w:r>
      <w:r>
        <w:rPr>
          <w:rFonts w:hint="eastAsia"/>
          <w:color w:val="auto"/>
          <w:lang w:val="en-US" w:eastAsia="zh-CN"/>
        </w:rPr>
        <w:t>机构</w:t>
      </w:r>
    </w:p>
    <w:p>
      <w:pPr>
        <w:keepNext w:val="0"/>
        <w:keepLines w:val="0"/>
        <w:widowControl/>
        <w:suppressLineNumbers w:val="0"/>
        <w:ind w:firstLine="420" w:firstLineChars="200"/>
        <w:jc w:val="left"/>
        <w:rPr>
          <w:rFonts w:hint="default"/>
          <w:color w:val="auto"/>
          <w:lang w:val="en-US" w:eastAsia="zh-CN"/>
        </w:rPr>
      </w:pPr>
      <w:r>
        <w:rPr>
          <w:rFonts w:hint="eastAsia"/>
          <w:color w:val="auto"/>
          <w:lang w:val="en-US" w:eastAsia="zh-CN"/>
        </w:rPr>
        <w:t>知识产权服务机构受知识产权管理机构委托，开展知识产权信息及其他数据文献资源搜集、整理、分析工作，跟踪知识产权动态，提供专利代理、商标代理、品牌服务、技术成果转移转化等服务。</w:t>
      </w:r>
    </w:p>
    <w:p>
      <w:pPr>
        <w:pStyle w:val="105"/>
        <w:spacing w:before="156" w:after="156"/>
        <w:rPr>
          <w:rFonts w:hint="eastAsia"/>
          <w:color w:val="auto"/>
        </w:rPr>
      </w:pPr>
      <w:r>
        <w:rPr>
          <w:rFonts w:hint="eastAsia"/>
          <w:color w:val="auto"/>
          <w:lang w:val="en-US" w:eastAsia="zh-CN"/>
        </w:rPr>
        <w:t>其他咨询服务机构</w:t>
      </w:r>
    </w:p>
    <w:p>
      <w:pPr>
        <w:keepNext w:val="0"/>
        <w:keepLines w:val="0"/>
        <w:widowControl/>
        <w:suppressLineNumbers w:val="0"/>
        <w:ind w:firstLine="420" w:firstLineChars="200"/>
        <w:jc w:val="left"/>
        <w:rPr>
          <w:rFonts w:hint="default"/>
          <w:color w:val="auto"/>
          <w:lang w:val="en-US" w:eastAsia="zh-CN"/>
        </w:rPr>
      </w:pPr>
      <w:r>
        <w:rPr>
          <w:rFonts w:hint="eastAsia"/>
          <w:color w:val="auto"/>
          <w:lang w:val="en-US" w:eastAsia="zh-CN"/>
        </w:rPr>
        <w:t>除上述科技管理决策咨询机构、科技评估机构、科技招投标机构、科技情报机构、知识产权服务机构之外的科技咨询服务机构。</w:t>
      </w:r>
    </w:p>
    <w:p>
      <w:pPr>
        <w:pStyle w:val="104"/>
        <w:spacing w:before="312" w:after="312"/>
        <w:rPr>
          <w:color w:val="auto"/>
        </w:rPr>
      </w:pPr>
      <w:r>
        <w:rPr>
          <w:rFonts w:hint="eastAsia"/>
          <w:color w:val="auto"/>
          <w:lang w:eastAsia="zh-CN"/>
        </w:rPr>
        <w:t>建设</w:t>
      </w:r>
      <w:r>
        <w:rPr>
          <w:rFonts w:hint="eastAsia"/>
          <w:color w:val="auto"/>
          <w:lang w:val="en-US" w:eastAsia="zh-CN"/>
        </w:rPr>
        <w:t>内容</w:t>
      </w:r>
    </w:p>
    <w:p>
      <w:pPr>
        <w:pStyle w:val="105"/>
        <w:spacing w:before="156" w:after="156"/>
        <w:rPr>
          <w:color w:val="auto"/>
        </w:rPr>
      </w:pPr>
      <w:r>
        <w:rPr>
          <w:rFonts w:hint="eastAsia"/>
          <w:color w:val="auto"/>
        </w:rPr>
        <w:t>通用能力</w:t>
      </w:r>
    </w:p>
    <w:p>
      <w:pPr>
        <w:pStyle w:val="65"/>
        <w:spacing w:before="156" w:after="156"/>
        <w:rPr>
          <w:color w:val="auto"/>
        </w:rPr>
      </w:pPr>
      <w:r>
        <w:rPr>
          <w:rFonts w:hint="eastAsia"/>
          <w:color w:val="auto"/>
        </w:rPr>
        <w:t>法人治理能力</w:t>
      </w:r>
    </w:p>
    <w:p>
      <w:pPr>
        <w:pStyle w:val="56"/>
        <w:ind w:firstLine="420"/>
        <w:rPr>
          <w:color w:val="auto"/>
        </w:rPr>
      </w:pPr>
      <w:r>
        <w:rPr>
          <w:rFonts w:hint="eastAsia"/>
          <w:color w:val="auto"/>
        </w:rPr>
        <w:t>法人治理能力是指科技咨询服务机构是独立法人，能够建立健全并持续优化内部治理结构和管理制度体系，有效开展决策并形成良好治理的能力，包含但不限于内部组织架构、内部管理制度体系、内部决策咨询程序等。</w:t>
      </w:r>
    </w:p>
    <w:p>
      <w:pPr>
        <w:pStyle w:val="65"/>
        <w:spacing w:before="156" w:after="156"/>
        <w:rPr>
          <w:color w:val="auto"/>
        </w:rPr>
      </w:pPr>
      <w:r>
        <w:rPr>
          <w:rFonts w:hint="eastAsia"/>
          <w:color w:val="auto"/>
        </w:rPr>
        <w:t>可持续发展能力</w:t>
      </w:r>
    </w:p>
    <w:p>
      <w:pPr>
        <w:pStyle w:val="56"/>
        <w:ind w:firstLine="420"/>
        <w:rPr>
          <w:color w:val="auto"/>
        </w:rPr>
      </w:pPr>
      <w:r>
        <w:rPr>
          <w:rFonts w:hint="eastAsia"/>
          <w:color w:val="auto"/>
        </w:rPr>
        <w:t>可持续发展能力是指科技咨询服务机构能够保持长期稳定发展状态，能够持续为社会提供科技咨询服务，创造自身价值的能力，包含但不限于资源开发、服务创新、公信力等。</w:t>
      </w:r>
    </w:p>
    <w:p>
      <w:pPr>
        <w:pStyle w:val="65"/>
        <w:spacing w:before="156" w:after="156"/>
        <w:rPr>
          <w:color w:val="auto"/>
        </w:rPr>
      </w:pPr>
      <w:r>
        <w:rPr>
          <w:rFonts w:hint="eastAsia"/>
          <w:color w:val="auto"/>
        </w:rPr>
        <w:t>组织管理能力</w:t>
      </w:r>
    </w:p>
    <w:p>
      <w:pPr>
        <w:pStyle w:val="56"/>
        <w:ind w:firstLine="420"/>
        <w:rPr>
          <w:color w:val="auto"/>
        </w:rPr>
      </w:pPr>
      <w:r>
        <w:rPr>
          <w:rFonts w:hint="eastAsia"/>
          <w:color w:val="auto"/>
        </w:rPr>
        <w:t>组织管理能力是指科技咨询服务机构能够有效动员、协调整合资源，优化管理，完成既定任务目标的能力，包含但不限于财务管理、人力资源管理、品牌管理、风险管理等。</w:t>
      </w:r>
    </w:p>
    <w:p>
      <w:pPr>
        <w:pStyle w:val="65"/>
        <w:spacing w:before="156" w:after="156"/>
        <w:rPr>
          <w:color w:val="auto"/>
        </w:rPr>
      </w:pPr>
      <w:r>
        <w:rPr>
          <w:rFonts w:hint="eastAsia"/>
          <w:color w:val="auto"/>
        </w:rPr>
        <w:t>协同合作能力</w:t>
      </w:r>
    </w:p>
    <w:p>
      <w:pPr>
        <w:pStyle w:val="56"/>
        <w:ind w:firstLine="420"/>
        <w:rPr>
          <w:rFonts w:hint="eastAsia"/>
          <w:color w:val="auto"/>
        </w:rPr>
      </w:pPr>
      <w:r>
        <w:rPr>
          <w:rFonts w:hint="eastAsia"/>
          <w:color w:val="auto"/>
        </w:rPr>
        <w:t>协同合作能力是指科技咨询服务机构与其他</w:t>
      </w:r>
      <w:r>
        <w:rPr>
          <w:rFonts w:hint="eastAsia"/>
          <w:color w:val="auto"/>
          <w:lang w:val="en-US" w:eastAsia="zh-CN"/>
        </w:rPr>
        <w:t>多元主体</w:t>
      </w:r>
      <w:r>
        <w:rPr>
          <w:rFonts w:hint="eastAsia"/>
          <w:color w:val="auto"/>
        </w:rPr>
        <w:t>建立良好关系的能力，包含但不限于多主体合作、资源协同共享、行业合作推广等。</w:t>
      </w:r>
    </w:p>
    <w:p>
      <w:pPr>
        <w:pStyle w:val="65"/>
        <w:spacing w:before="156" w:after="156"/>
        <w:rPr>
          <w:color w:val="auto"/>
        </w:rPr>
      </w:pPr>
      <w:r>
        <w:rPr>
          <w:rFonts w:hint="eastAsia"/>
          <w:color w:val="auto"/>
          <w:lang w:val="en-US" w:eastAsia="zh-CN"/>
        </w:rPr>
        <w:t>科技创新</w:t>
      </w:r>
      <w:r>
        <w:rPr>
          <w:rFonts w:hint="eastAsia"/>
          <w:color w:val="auto"/>
        </w:rPr>
        <w:t>能力</w:t>
      </w:r>
    </w:p>
    <w:p>
      <w:pPr>
        <w:pStyle w:val="56"/>
        <w:ind w:firstLine="420"/>
        <w:rPr>
          <w:rFonts w:hint="default" w:eastAsia="宋体"/>
          <w:color w:val="auto"/>
          <w:lang w:val="en-US" w:eastAsia="zh-CN"/>
        </w:rPr>
      </w:pPr>
      <w:r>
        <w:rPr>
          <w:rFonts w:hint="eastAsia"/>
          <w:color w:val="auto"/>
          <w:lang w:val="en-US" w:eastAsia="zh-CN"/>
        </w:rPr>
        <w:t>科技创新能力是科技咨询服务机构为满足创新主体专业化</w:t>
      </w:r>
      <w:r>
        <w:rPr>
          <w:rFonts w:hint="default"/>
          <w:color w:val="auto"/>
          <w:lang w:val="en-US" w:eastAsia="zh-CN"/>
        </w:rPr>
        <w:t>服务的需要而对自身提供的服务内容和方式进行不断改进和持续创新的能力</w:t>
      </w:r>
      <w:r>
        <w:rPr>
          <w:rFonts w:hint="eastAsia"/>
          <w:color w:val="auto"/>
          <w:lang w:val="en-US" w:eastAsia="zh-CN"/>
        </w:rPr>
        <w:t>，包含但不限于信息获取能力、研发投入能力、科研队伍稳定等。</w:t>
      </w:r>
    </w:p>
    <w:p>
      <w:pPr>
        <w:pStyle w:val="105"/>
        <w:spacing w:before="156" w:after="156"/>
        <w:rPr>
          <w:color w:val="auto"/>
        </w:rPr>
      </w:pPr>
      <w:r>
        <w:rPr>
          <w:rFonts w:hint="eastAsia"/>
          <w:color w:val="auto"/>
          <w:lang w:val="en-US" w:eastAsia="zh-CN"/>
        </w:rPr>
        <w:t>专有</w:t>
      </w:r>
      <w:r>
        <w:rPr>
          <w:rFonts w:hint="eastAsia"/>
          <w:color w:val="auto"/>
        </w:rPr>
        <w:t>能力</w:t>
      </w:r>
    </w:p>
    <w:p>
      <w:pPr>
        <w:pStyle w:val="65"/>
        <w:spacing w:before="156" w:after="156"/>
        <w:rPr>
          <w:color w:val="auto"/>
        </w:rPr>
      </w:pPr>
      <w:r>
        <w:rPr>
          <w:rFonts w:hint="eastAsia"/>
          <w:color w:val="auto"/>
        </w:rPr>
        <w:t>科技管理决策咨询</w:t>
      </w:r>
    </w:p>
    <w:p>
      <w:pPr>
        <w:pStyle w:val="56"/>
        <w:ind w:firstLine="420"/>
        <w:rPr>
          <w:rFonts w:hint="eastAsia"/>
          <w:color w:val="auto"/>
          <w:lang w:val="en-US" w:eastAsia="zh-CN"/>
        </w:rPr>
      </w:pPr>
      <w:r>
        <w:rPr>
          <w:rFonts w:hint="eastAsia"/>
          <w:color w:val="auto"/>
        </w:rPr>
        <w:t>科技管理决策咨询结构的专有能力包含但不限于</w:t>
      </w:r>
      <w:r>
        <w:rPr>
          <w:rFonts w:hint="eastAsia"/>
          <w:color w:val="auto"/>
          <w:lang w:val="en-US" w:eastAsia="zh-CN"/>
        </w:rPr>
        <w:t>:</w:t>
      </w:r>
    </w:p>
    <w:p>
      <w:pPr>
        <w:pStyle w:val="56"/>
        <w:ind w:firstLine="420"/>
        <w:rPr>
          <w:rFonts w:hint="eastAsia"/>
          <w:color w:val="auto"/>
          <w:lang w:val="en-US" w:eastAsia="zh-CN"/>
        </w:rPr>
      </w:pPr>
      <w:r>
        <w:rPr>
          <w:rFonts w:hint="eastAsia"/>
          <w:color w:val="auto"/>
          <w:lang w:val="en-US" w:eastAsia="zh-CN"/>
        </w:rPr>
        <w:t>a)科技</w:t>
      </w:r>
      <w:r>
        <w:rPr>
          <w:rFonts w:hint="eastAsia"/>
          <w:color w:val="auto"/>
        </w:rPr>
        <w:t>政策学习能力</w:t>
      </w:r>
      <w:r>
        <w:rPr>
          <w:rFonts w:hint="eastAsia"/>
          <w:color w:val="auto"/>
          <w:lang w:val="en-US" w:eastAsia="zh-CN"/>
        </w:rPr>
        <w:t>；</w:t>
      </w:r>
    </w:p>
    <w:p>
      <w:pPr>
        <w:pStyle w:val="56"/>
        <w:ind w:firstLine="420"/>
        <w:rPr>
          <w:rFonts w:hint="eastAsia"/>
          <w:color w:val="auto"/>
          <w:lang w:val="en-US" w:eastAsia="zh-CN"/>
        </w:rPr>
      </w:pPr>
      <w:r>
        <w:rPr>
          <w:rFonts w:hint="eastAsia"/>
          <w:color w:val="auto"/>
          <w:lang w:val="en-US" w:eastAsia="zh-CN"/>
        </w:rPr>
        <w:t>b)科技</w:t>
      </w:r>
      <w:r>
        <w:rPr>
          <w:rFonts w:hint="eastAsia"/>
          <w:color w:val="auto"/>
        </w:rPr>
        <w:t>战略规划能力</w:t>
      </w:r>
      <w:r>
        <w:rPr>
          <w:rFonts w:hint="eastAsia"/>
          <w:color w:val="auto"/>
          <w:lang w:val="en-US" w:eastAsia="zh-CN"/>
        </w:rPr>
        <w:t>；</w:t>
      </w:r>
    </w:p>
    <w:p>
      <w:pPr>
        <w:pStyle w:val="56"/>
        <w:ind w:firstLine="420"/>
        <w:rPr>
          <w:rFonts w:hint="eastAsia"/>
          <w:color w:val="auto"/>
          <w:lang w:val="en-US" w:eastAsia="zh-CN"/>
        </w:rPr>
      </w:pPr>
      <w:r>
        <w:rPr>
          <w:rFonts w:hint="eastAsia"/>
          <w:color w:val="auto"/>
          <w:lang w:val="en-US" w:eastAsia="zh-CN"/>
        </w:rPr>
        <w:t>c)科技</w:t>
      </w:r>
      <w:r>
        <w:rPr>
          <w:rFonts w:hint="eastAsia"/>
          <w:color w:val="auto"/>
        </w:rPr>
        <w:t>决策征询与建言能力</w:t>
      </w:r>
      <w:r>
        <w:rPr>
          <w:rFonts w:hint="eastAsia"/>
          <w:color w:val="auto"/>
          <w:lang w:val="en-US" w:eastAsia="zh-CN"/>
        </w:rPr>
        <w:t>；</w:t>
      </w:r>
    </w:p>
    <w:p>
      <w:pPr>
        <w:pStyle w:val="56"/>
        <w:ind w:firstLine="420"/>
        <w:rPr>
          <w:rFonts w:hint="eastAsia"/>
          <w:color w:val="auto"/>
          <w:lang w:val="en-US" w:eastAsia="zh-CN"/>
        </w:rPr>
      </w:pPr>
      <w:r>
        <w:rPr>
          <w:rFonts w:hint="eastAsia"/>
          <w:color w:val="auto"/>
          <w:lang w:val="en-US" w:eastAsia="zh-CN"/>
        </w:rPr>
        <w:t>d)科技</w:t>
      </w:r>
      <w:r>
        <w:rPr>
          <w:rFonts w:hint="eastAsia"/>
          <w:color w:val="auto"/>
        </w:rPr>
        <w:t>项目管理能力</w:t>
      </w:r>
      <w:r>
        <w:rPr>
          <w:rFonts w:hint="eastAsia"/>
          <w:color w:val="auto"/>
          <w:lang w:val="en-US" w:eastAsia="zh-CN"/>
        </w:rPr>
        <w:t>；</w:t>
      </w:r>
    </w:p>
    <w:p>
      <w:pPr>
        <w:pStyle w:val="56"/>
        <w:ind w:firstLine="420"/>
        <w:rPr>
          <w:rFonts w:hint="default"/>
          <w:color w:val="auto"/>
          <w:lang w:val="en-US" w:eastAsia="zh-CN"/>
        </w:rPr>
      </w:pPr>
      <w:r>
        <w:rPr>
          <w:rFonts w:hint="eastAsia"/>
          <w:color w:val="auto"/>
          <w:lang w:val="en-US" w:eastAsia="zh-CN"/>
        </w:rPr>
        <w:t>e)人力资源管理能力；</w:t>
      </w:r>
    </w:p>
    <w:p>
      <w:pPr>
        <w:pStyle w:val="56"/>
        <w:ind w:firstLine="420"/>
        <w:rPr>
          <w:rFonts w:hint="eastAsia"/>
          <w:color w:val="auto"/>
          <w:lang w:val="en-US" w:eastAsia="zh-CN"/>
        </w:rPr>
      </w:pPr>
      <w:r>
        <w:rPr>
          <w:rFonts w:hint="eastAsia"/>
          <w:color w:val="auto"/>
          <w:lang w:val="en-US" w:eastAsia="zh-CN"/>
        </w:rPr>
        <w:t>f)科技</w:t>
      </w:r>
      <w:r>
        <w:rPr>
          <w:rFonts w:hint="eastAsia"/>
          <w:color w:val="auto"/>
        </w:rPr>
        <w:t>创新服务能力</w:t>
      </w:r>
      <w:r>
        <w:rPr>
          <w:rFonts w:hint="eastAsia"/>
          <w:color w:val="auto"/>
          <w:lang w:val="en-US" w:eastAsia="zh-CN"/>
        </w:rPr>
        <w:t>；</w:t>
      </w:r>
    </w:p>
    <w:p>
      <w:pPr>
        <w:pStyle w:val="56"/>
        <w:ind w:firstLine="420"/>
        <w:rPr>
          <w:color w:val="auto"/>
        </w:rPr>
      </w:pPr>
      <w:r>
        <w:rPr>
          <w:rFonts w:hint="eastAsia"/>
          <w:color w:val="auto"/>
          <w:lang w:val="en-US" w:eastAsia="zh-CN"/>
        </w:rPr>
        <w:t>g)</w:t>
      </w:r>
      <w:r>
        <w:rPr>
          <w:rFonts w:hint="eastAsia"/>
          <w:color w:val="auto"/>
        </w:rPr>
        <w:t>科学普及</w:t>
      </w:r>
      <w:r>
        <w:rPr>
          <w:rFonts w:hint="eastAsia"/>
          <w:color w:val="auto"/>
          <w:lang w:val="en-US" w:eastAsia="zh-CN"/>
        </w:rPr>
        <w:t>能力</w:t>
      </w:r>
      <w:r>
        <w:rPr>
          <w:rFonts w:hint="eastAsia"/>
          <w:color w:val="auto"/>
        </w:rPr>
        <w:t>。</w:t>
      </w:r>
    </w:p>
    <w:p>
      <w:pPr>
        <w:pStyle w:val="65"/>
        <w:spacing w:before="156" w:after="156"/>
        <w:rPr>
          <w:color w:val="auto"/>
        </w:rPr>
      </w:pPr>
      <w:r>
        <w:rPr>
          <w:rFonts w:hint="eastAsia"/>
          <w:color w:val="auto"/>
        </w:rPr>
        <w:t>科技评估</w:t>
      </w:r>
      <w:r>
        <w:rPr>
          <w:rFonts w:hint="eastAsia"/>
          <w:color w:val="auto"/>
          <w:lang w:val="en-US" w:eastAsia="zh-CN"/>
        </w:rPr>
        <w:t>机构</w:t>
      </w:r>
    </w:p>
    <w:p>
      <w:pPr>
        <w:pStyle w:val="56"/>
        <w:ind w:firstLine="420"/>
        <w:rPr>
          <w:rFonts w:hint="eastAsia"/>
          <w:color w:val="auto"/>
          <w:lang w:eastAsia="zh-CN"/>
        </w:rPr>
      </w:pPr>
      <w:r>
        <w:rPr>
          <w:rFonts w:hint="eastAsia"/>
          <w:color w:val="auto"/>
        </w:rPr>
        <w:t>科技评估</w:t>
      </w:r>
      <w:r>
        <w:rPr>
          <w:rFonts w:hint="eastAsia"/>
          <w:color w:val="auto"/>
          <w:lang w:val="en-US" w:eastAsia="zh-CN"/>
        </w:rPr>
        <w:t>机构</w:t>
      </w:r>
      <w:r>
        <w:rPr>
          <w:rFonts w:hint="eastAsia"/>
          <w:color w:val="auto"/>
        </w:rPr>
        <w:t>专有能力包含但不限于</w:t>
      </w:r>
      <w:r>
        <w:rPr>
          <w:rFonts w:hint="eastAsia"/>
          <w:color w:val="auto"/>
          <w:lang w:eastAsia="zh-CN"/>
        </w:rPr>
        <w:t>：</w:t>
      </w:r>
    </w:p>
    <w:p>
      <w:pPr>
        <w:pStyle w:val="56"/>
        <w:ind w:firstLine="420"/>
        <w:rPr>
          <w:rFonts w:hint="eastAsia"/>
          <w:color w:val="auto"/>
          <w:lang w:eastAsia="zh-CN"/>
        </w:rPr>
      </w:pPr>
      <w:r>
        <w:rPr>
          <w:rFonts w:hint="eastAsia"/>
          <w:color w:val="auto"/>
          <w:lang w:val="en-US" w:eastAsia="zh-CN"/>
        </w:rPr>
        <w:t>a)</w:t>
      </w:r>
      <w:r>
        <w:rPr>
          <w:rFonts w:hint="eastAsia"/>
          <w:color w:val="auto"/>
        </w:rPr>
        <w:t>理论构建与创新能力</w:t>
      </w:r>
      <w:r>
        <w:rPr>
          <w:rFonts w:hint="eastAsia"/>
          <w:color w:val="auto"/>
          <w:lang w:eastAsia="zh-CN"/>
        </w:rPr>
        <w:t>；</w:t>
      </w:r>
    </w:p>
    <w:p>
      <w:pPr>
        <w:pStyle w:val="56"/>
        <w:ind w:firstLine="420"/>
        <w:rPr>
          <w:rFonts w:hint="eastAsia"/>
          <w:color w:val="auto"/>
          <w:lang w:eastAsia="zh-CN"/>
        </w:rPr>
      </w:pPr>
      <w:r>
        <w:rPr>
          <w:rFonts w:hint="eastAsia"/>
          <w:color w:val="auto"/>
          <w:lang w:val="en-US" w:eastAsia="zh-CN"/>
        </w:rPr>
        <w:t>b)</w:t>
      </w:r>
      <w:r>
        <w:rPr>
          <w:rFonts w:hint="eastAsia"/>
          <w:color w:val="auto"/>
        </w:rPr>
        <w:t>政策研究与掌控能力</w:t>
      </w:r>
      <w:r>
        <w:rPr>
          <w:rFonts w:hint="eastAsia"/>
          <w:color w:val="auto"/>
          <w:lang w:eastAsia="zh-CN"/>
        </w:rPr>
        <w:t>；</w:t>
      </w:r>
    </w:p>
    <w:p>
      <w:pPr>
        <w:pStyle w:val="56"/>
        <w:ind w:firstLine="420"/>
        <w:rPr>
          <w:rFonts w:hint="eastAsia"/>
          <w:color w:val="auto"/>
          <w:lang w:eastAsia="zh-CN"/>
        </w:rPr>
      </w:pPr>
      <w:r>
        <w:rPr>
          <w:rFonts w:hint="eastAsia"/>
          <w:color w:val="auto"/>
          <w:lang w:val="en-US" w:eastAsia="zh-CN"/>
        </w:rPr>
        <w:t>c)</w:t>
      </w:r>
      <w:r>
        <w:rPr>
          <w:rFonts w:hint="eastAsia"/>
          <w:color w:val="auto"/>
        </w:rPr>
        <w:t>标准制定与执行能力</w:t>
      </w:r>
      <w:r>
        <w:rPr>
          <w:rFonts w:hint="eastAsia"/>
          <w:color w:val="auto"/>
          <w:lang w:eastAsia="zh-CN"/>
        </w:rPr>
        <w:t>；</w:t>
      </w:r>
    </w:p>
    <w:p>
      <w:pPr>
        <w:pStyle w:val="56"/>
        <w:ind w:firstLine="420"/>
        <w:rPr>
          <w:rFonts w:hint="eastAsia"/>
          <w:color w:val="auto"/>
          <w:lang w:eastAsia="zh-CN"/>
        </w:rPr>
      </w:pPr>
      <w:r>
        <w:rPr>
          <w:rFonts w:hint="eastAsia"/>
          <w:color w:val="auto"/>
          <w:lang w:val="en-US" w:eastAsia="zh-CN"/>
        </w:rPr>
        <w:t>d)</w:t>
      </w:r>
      <w:r>
        <w:rPr>
          <w:rFonts w:hint="eastAsia"/>
          <w:color w:val="auto"/>
        </w:rPr>
        <w:t>调研分析与综合能力</w:t>
      </w:r>
      <w:r>
        <w:rPr>
          <w:rFonts w:hint="eastAsia"/>
          <w:color w:val="auto"/>
          <w:lang w:eastAsia="zh-CN"/>
        </w:rPr>
        <w:t>；</w:t>
      </w:r>
    </w:p>
    <w:p>
      <w:pPr>
        <w:pStyle w:val="56"/>
        <w:ind w:firstLine="420"/>
        <w:rPr>
          <w:color w:val="auto"/>
        </w:rPr>
      </w:pPr>
      <w:r>
        <w:rPr>
          <w:rFonts w:hint="eastAsia"/>
          <w:color w:val="auto"/>
          <w:lang w:val="en-US" w:eastAsia="zh-CN"/>
        </w:rPr>
        <w:t>e)</w:t>
      </w:r>
      <w:r>
        <w:rPr>
          <w:rFonts w:hint="eastAsia"/>
          <w:color w:val="auto"/>
        </w:rPr>
        <w:t>趋势预警与预报能力。</w:t>
      </w:r>
    </w:p>
    <w:p>
      <w:pPr>
        <w:pStyle w:val="65"/>
        <w:spacing w:before="156" w:after="156"/>
        <w:rPr>
          <w:color w:val="auto"/>
        </w:rPr>
      </w:pPr>
      <w:r>
        <w:rPr>
          <w:rFonts w:hint="eastAsia"/>
          <w:color w:val="auto"/>
        </w:rPr>
        <w:t>科技</w:t>
      </w:r>
      <w:r>
        <w:rPr>
          <w:rFonts w:hint="eastAsia"/>
          <w:color w:val="auto"/>
          <w:lang w:val="en-US" w:eastAsia="zh-CN"/>
        </w:rPr>
        <w:t>项目</w:t>
      </w:r>
      <w:r>
        <w:rPr>
          <w:rFonts w:hint="eastAsia"/>
          <w:color w:val="auto"/>
        </w:rPr>
        <w:t>招投标机构</w:t>
      </w:r>
    </w:p>
    <w:p>
      <w:pPr>
        <w:pStyle w:val="56"/>
        <w:ind w:firstLine="420"/>
        <w:rPr>
          <w:rFonts w:hint="eastAsia"/>
          <w:color w:val="auto"/>
          <w:lang w:val="en-US" w:eastAsia="zh-CN"/>
        </w:rPr>
      </w:pPr>
      <w:r>
        <w:rPr>
          <w:rFonts w:hint="eastAsia"/>
          <w:color w:val="auto"/>
        </w:rPr>
        <w:t>科技招投标机构专有能力包含但不限于</w:t>
      </w:r>
      <w:r>
        <w:rPr>
          <w:rFonts w:hint="eastAsia"/>
          <w:color w:val="auto"/>
          <w:lang w:val="en-US" w:eastAsia="zh-CN"/>
        </w:rPr>
        <w:t>:</w:t>
      </w:r>
    </w:p>
    <w:p>
      <w:pPr>
        <w:pStyle w:val="56"/>
        <w:ind w:firstLine="420"/>
        <w:rPr>
          <w:rFonts w:hint="eastAsia" w:eastAsia="宋体"/>
          <w:color w:val="auto"/>
          <w:lang w:eastAsia="zh-CN"/>
        </w:rPr>
      </w:pPr>
      <w:r>
        <w:rPr>
          <w:rFonts w:hint="eastAsia"/>
          <w:color w:val="auto"/>
          <w:lang w:val="en-US" w:eastAsia="zh-CN"/>
        </w:rPr>
        <w:t>a)</w:t>
      </w:r>
      <w:r>
        <w:rPr>
          <w:rFonts w:hint="eastAsia"/>
          <w:color w:val="auto"/>
        </w:rPr>
        <w:t>独立编制招</w:t>
      </w:r>
      <w:r>
        <w:rPr>
          <w:rFonts w:hint="eastAsia"/>
          <w:color w:val="auto"/>
          <w:lang w:val="en-US" w:eastAsia="zh-CN"/>
        </w:rPr>
        <w:t>投</w:t>
      </w:r>
      <w:r>
        <w:rPr>
          <w:rFonts w:hint="eastAsia"/>
          <w:color w:val="auto"/>
        </w:rPr>
        <w:t>标文件</w:t>
      </w:r>
      <w:r>
        <w:rPr>
          <w:rFonts w:hint="eastAsia"/>
          <w:color w:val="auto"/>
          <w:lang w:eastAsia="zh-CN"/>
        </w:rPr>
        <w:t>；</w:t>
      </w:r>
    </w:p>
    <w:p>
      <w:pPr>
        <w:pStyle w:val="56"/>
        <w:ind w:firstLine="420"/>
        <w:rPr>
          <w:rFonts w:hint="eastAsia"/>
          <w:color w:val="auto"/>
          <w:lang w:eastAsia="zh-CN"/>
        </w:rPr>
      </w:pPr>
      <w:r>
        <w:rPr>
          <w:rFonts w:hint="eastAsia"/>
          <w:color w:val="auto"/>
          <w:lang w:val="en-US" w:eastAsia="zh-CN"/>
        </w:rPr>
        <w:t>b)</w:t>
      </w:r>
      <w:r>
        <w:rPr>
          <w:rFonts w:hint="eastAsia"/>
          <w:color w:val="auto"/>
        </w:rPr>
        <w:t>组织评标活动专业能力</w:t>
      </w:r>
      <w:r>
        <w:rPr>
          <w:rFonts w:hint="eastAsia"/>
          <w:color w:val="auto"/>
          <w:lang w:eastAsia="zh-CN"/>
        </w:rPr>
        <w:t>；</w:t>
      </w:r>
    </w:p>
    <w:p>
      <w:pPr>
        <w:pStyle w:val="56"/>
        <w:ind w:firstLine="420"/>
        <w:rPr>
          <w:rFonts w:hint="default"/>
          <w:color w:val="auto"/>
          <w:lang w:val="en-US" w:eastAsia="zh-CN"/>
        </w:rPr>
      </w:pPr>
      <w:r>
        <w:rPr>
          <w:rFonts w:hint="eastAsia"/>
          <w:color w:val="auto"/>
          <w:lang w:val="en-US" w:eastAsia="zh-CN"/>
        </w:rPr>
        <w:t>c)科技项目研究工作经验；</w:t>
      </w:r>
    </w:p>
    <w:p>
      <w:pPr>
        <w:pStyle w:val="56"/>
        <w:ind w:firstLine="420"/>
        <w:rPr>
          <w:rFonts w:hint="eastAsia"/>
          <w:color w:val="auto"/>
          <w:lang w:val="en-US" w:eastAsia="zh-CN"/>
        </w:rPr>
      </w:pPr>
      <w:r>
        <w:rPr>
          <w:rFonts w:hint="eastAsia"/>
          <w:color w:val="auto"/>
          <w:lang w:val="en-US" w:eastAsia="zh-CN"/>
        </w:rPr>
        <w:t>d)</w:t>
      </w:r>
      <w:r>
        <w:rPr>
          <w:rFonts w:hint="eastAsia"/>
          <w:color w:val="auto"/>
        </w:rPr>
        <w:t>熟悉招投标法律法规</w:t>
      </w:r>
      <w:r>
        <w:rPr>
          <w:rFonts w:hint="eastAsia"/>
          <w:color w:val="auto"/>
          <w:lang w:val="en-US" w:eastAsia="zh-CN"/>
        </w:rPr>
        <w:t>；</w:t>
      </w:r>
    </w:p>
    <w:p>
      <w:pPr>
        <w:pStyle w:val="56"/>
        <w:ind w:firstLine="420"/>
        <w:rPr>
          <w:rFonts w:hint="eastAsia"/>
          <w:color w:val="auto"/>
        </w:rPr>
      </w:pPr>
      <w:r>
        <w:rPr>
          <w:rFonts w:hint="eastAsia"/>
          <w:color w:val="auto"/>
          <w:lang w:val="en-US" w:eastAsia="zh-CN"/>
        </w:rPr>
        <w:t>e)</w:t>
      </w:r>
      <w:r>
        <w:rPr>
          <w:rFonts w:hint="eastAsia"/>
          <w:color w:val="auto"/>
        </w:rPr>
        <w:t>提供行业信息能力。</w:t>
      </w:r>
    </w:p>
    <w:p>
      <w:pPr>
        <w:pStyle w:val="65"/>
        <w:spacing w:before="156" w:after="156"/>
        <w:rPr>
          <w:color w:val="auto"/>
        </w:rPr>
      </w:pPr>
      <w:r>
        <w:rPr>
          <w:rFonts w:hint="eastAsia"/>
          <w:color w:val="auto"/>
        </w:rPr>
        <w:t>科技情报机构</w:t>
      </w:r>
    </w:p>
    <w:p>
      <w:pPr>
        <w:pStyle w:val="56"/>
        <w:ind w:firstLine="420"/>
        <w:rPr>
          <w:rFonts w:hint="eastAsia"/>
          <w:color w:val="auto"/>
          <w:lang w:val="en-US" w:eastAsia="zh-CN"/>
        </w:rPr>
      </w:pPr>
      <w:r>
        <w:rPr>
          <w:rFonts w:hint="eastAsia"/>
          <w:color w:val="auto"/>
        </w:rPr>
        <w:t>科技情报机构专有能力包含但不限于</w:t>
      </w:r>
      <w:r>
        <w:rPr>
          <w:rFonts w:hint="eastAsia"/>
          <w:color w:val="auto"/>
          <w:lang w:val="en-US" w:eastAsia="zh-CN"/>
        </w:rPr>
        <w:t>:</w:t>
      </w:r>
    </w:p>
    <w:p>
      <w:pPr>
        <w:pStyle w:val="56"/>
        <w:ind w:firstLine="420"/>
        <w:rPr>
          <w:rFonts w:hint="eastAsia" w:eastAsia="宋体"/>
          <w:color w:val="auto"/>
          <w:lang w:val="en-US" w:eastAsia="zh-CN"/>
        </w:rPr>
      </w:pPr>
      <w:r>
        <w:rPr>
          <w:rFonts w:hint="eastAsia"/>
          <w:color w:val="auto"/>
          <w:lang w:val="en-US" w:eastAsia="zh-CN"/>
        </w:rPr>
        <w:t>a)</w:t>
      </w:r>
      <w:r>
        <w:rPr>
          <w:rFonts w:hint="eastAsia"/>
          <w:color w:val="auto"/>
        </w:rPr>
        <w:t>科技情报信息采集能力</w:t>
      </w:r>
      <w:r>
        <w:rPr>
          <w:rFonts w:hint="eastAsia"/>
          <w:color w:val="auto"/>
          <w:lang w:val="en-US" w:eastAsia="zh-CN"/>
        </w:rPr>
        <w:t>;</w:t>
      </w:r>
    </w:p>
    <w:p>
      <w:pPr>
        <w:pStyle w:val="56"/>
        <w:ind w:firstLine="420"/>
        <w:rPr>
          <w:rFonts w:hint="eastAsia"/>
          <w:color w:val="auto"/>
          <w:lang w:val="en-US" w:eastAsia="zh-CN"/>
        </w:rPr>
      </w:pPr>
      <w:r>
        <w:rPr>
          <w:rFonts w:hint="eastAsia"/>
          <w:color w:val="auto"/>
          <w:lang w:val="en-US" w:eastAsia="zh-CN"/>
        </w:rPr>
        <w:t>b)数据挖掘和情报</w:t>
      </w:r>
      <w:r>
        <w:rPr>
          <w:rFonts w:hint="eastAsia"/>
          <w:color w:val="auto"/>
        </w:rPr>
        <w:t>分析能力</w:t>
      </w:r>
      <w:r>
        <w:rPr>
          <w:rFonts w:hint="eastAsia"/>
          <w:color w:val="auto"/>
          <w:lang w:val="en-US" w:eastAsia="zh-CN"/>
        </w:rPr>
        <w:t>;</w:t>
      </w:r>
    </w:p>
    <w:p>
      <w:pPr>
        <w:pStyle w:val="56"/>
        <w:ind w:firstLine="420"/>
        <w:rPr>
          <w:rFonts w:hint="default"/>
          <w:color w:val="auto"/>
          <w:lang w:val="en-US" w:eastAsia="zh-CN"/>
        </w:rPr>
      </w:pPr>
      <w:r>
        <w:rPr>
          <w:rFonts w:hint="eastAsia"/>
          <w:color w:val="auto"/>
          <w:lang w:val="en-US" w:eastAsia="zh-CN"/>
        </w:rPr>
        <w:t>c)提供情报的时效性；</w:t>
      </w:r>
    </w:p>
    <w:p>
      <w:pPr>
        <w:pStyle w:val="56"/>
        <w:ind w:firstLine="420"/>
        <w:rPr>
          <w:rFonts w:hint="eastAsia" w:eastAsia="宋体"/>
          <w:color w:val="auto"/>
          <w:lang w:val="en-US" w:eastAsia="zh-CN"/>
        </w:rPr>
      </w:pPr>
      <w:r>
        <w:rPr>
          <w:rFonts w:hint="eastAsia"/>
          <w:color w:val="auto"/>
          <w:lang w:val="en-US" w:eastAsia="zh-CN"/>
        </w:rPr>
        <w:t>d)</w:t>
      </w:r>
      <w:r>
        <w:rPr>
          <w:rFonts w:hint="eastAsia"/>
          <w:color w:val="auto"/>
        </w:rPr>
        <w:t>学术交流与合作</w:t>
      </w:r>
      <w:r>
        <w:rPr>
          <w:rFonts w:hint="eastAsia"/>
          <w:color w:val="auto"/>
          <w:lang w:val="en-US" w:eastAsia="zh-CN"/>
        </w:rPr>
        <w:t>;</w:t>
      </w:r>
    </w:p>
    <w:p>
      <w:pPr>
        <w:pStyle w:val="56"/>
        <w:ind w:firstLine="420"/>
        <w:rPr>
          <w:color w:val="auto"/>
        </w:rPr>
      </w:pPr>
      <w:r>
        <w:rPr>
          <w:rFonts w:hint="eastAsia"/>
          <w:color w:val="auto"/>
          <w:lang w:val="en-US" w:eastAsia="zh-CN"/>
        </w:rPr>
        <w:t>e)</w:t>
      </w:r>
      <w:r>
        <w:rPr>
          <w:rFonts w:hint="eastAsia"/>
          <w:color w:val="auto"/>
        </w:rPr>
        <w:t>产学研合作能力。</w:t>
      </w:r>
    </w:p>
    <w:p>
      <w:pPr>
        <w:pStyle w:val="65"/>
        <w:spacing w:before="156" w:after="156"/>
        <w:rPr>
          <w:color w:val="auto"/>
        </w:rPr>
      </w:pPr>
      <w:r>
        <w:rPr>
          <w:rFonts w:hint="eastAsia"/>
          <w:color w:val="auto"/>
        </w:rPr>
        <w:t>知识产权事务</w:t>
      </w:r>
      <w:r>
        <w:rPr>
          <w:rFonts w:hint="eastAsia"/>
          <w:color w:val="auto"/>
          <w:lang w:val="en-US" w:eastAsia="zh-CN"/>
        </w:rPr>
        <w:t>机构</w:t>
      </w:r>
    </w:p>
    <w:p>
      <w:pPr>
        <w:pStyle w:val="56"/>
        <w:ind w:firstLine="420"/>
        <w:rPr>
          <w:rFonts w:hint="eastAsia"/>
          <w:color w:val="auto"/>
          <w:lang w:eastAsia="zh-CN"/>
        </w:rPr>
      </w:pPr>
      <w:r>
        <w:rPr>
          <w:rFonts w:hint="eastAsia"/>
          <w:color w:val="auto"/>
        </w:rPr>
        <w:t>知识产权事务</w:t>
      </w:r>
      <w:r>
        <w:rPr>
          <w:rFonts w:hint="eastAsia"/>
          <w:color w:val="auto"/>
          <w:lang w:val="en-US" w:eastAsia="zh-CN"/>
        </w:rPr>
        <w:t>机构</w:t>
      </w:r>
      <w:r>
        <w:rPr>
          <w:rFonts w:hint="eastAsia"/>
          <w:color w:val="auto"/>
        </w:rPr>
        <w:t>专有能力包含但不限于</w:t>
      </w:r>
      <w:r>
        <w:rPr>
          <w:rFonts w:hint="eastAsia"/>
          <w:color w:val="auto"/>
          <w:lang w:eastAsia="zh-CN"/>
        </w:rPr>
        <w:t>：</w:t>
      </w:r>
    </w:p>
    <w:p>
      <w:pPr>
        <w:pStyle w:val="56"/>
        <w:ind w:firstLine="420"/>
        <w:rPr>
          <w:rFonts w:hint="eastAsia" w:eastAsia="宋体"/>
          <w:color w:val="auto"/>
          <w:lang w:val="en-US" w:eastAsia="zh-CN"/>
        </w:rPr>
      </w:pPr>
      <w:r>
        <w:rPr>
          <w:rFonts w:hint="eastAsia"/>
          <w:color w:val="auto"/>
          <w:lang w:val="en-US" w:eastAsia="zh-CN"/>
        </w:rPr>
        <w:t>a)</w:t>
      </w:r>
      <w:r>
        <w:rPr>
          <w:rFonts w:hint="eastAsia"/>
          <w:color w:val="auto"/>
        </w:rPr>
        <w:t>专利代理能力</w:t>
      </w:r>
      <w:r>
        <w:rPr>
          <w:rFonts w:hint="eastAsia"/>
          <w:color w:val="auto"/>
          <w:lang w:val="en-US" w:eastAsia="zh-CN"/>
        </w:rPr>
        <w:t>;</w:t>
      </w:r>
    </w:p>
    <w:p>
      <w:pPr>
        <w:pStyle w:val="56"/>
        <w:ind w:firstLine="420"/>
        <w:rPr>
          <w:rFonts w:hint="eastAsia" w:eastAsia="宋体"/>
          <w:color w:val="auto"/>
          <w:lang w:val="en-US" w:eastAsia="zh-CN"/>
        </w:rPr>
      </w:pPr>
      <w:r>
        <w:rPr>
          <w:rFonts w:hint="eastAsia"/>
          <w:color w:val="auto"/>
          <w:lang w:val="en-US" w:eastAsia="zh-CN"/>
        </w:rPr>
        <w:t>b)</w:t>
      </w:r>
      <w:r>
        <w:rPr>
          <w:rFonts w:hint="eastAsia"/>
          <w:color w:val="auto"/>
        </w:rPr>
        <w:t>商标代理能力</w:t>
      </w:r>
      <w:r>
        <w:rPr>
          <w:rFonts w:hint="eastAsia"/>
          <w:color w:val="auto"/>
          <w:lang w:val="en-US" w:eastAsia="zh-CN"/>
        </w:rPr>
        <w:t>;</w:t>
      </w:r>
    </w:p>
    <w:p>
      <w:pPr>
        <w:pStyle w:val="56"/>
        <w:ind w:firstLine="420"/>
        <w:rPr>
          <w:rFonts w:hint="eastAsia" w:eastAsia="宋体"/>
          <w:color w:val="auto"/>
          <w:lang w:val="en-US" w:eastAsia="zh-CN"/>
        </w:rPr>
      </w:pPr>
      <w:r>
        <w:rPr>
          <w:rFonts w:hint="eastAsia"/>
          <w:color w:val="auto"/>
          <w:lang w:val="en-US" w:eastAsia="zh-CN"/>
        </w:rPr>
        <w:t>c)</w:t>
      </w:r>
      <w:r>
        <w:rPr>
          <w:rFonts w:hint="eastAsia"/>
          <w:color w:val="auto"/>
        </w:rPr>
        <w:t>品牌服务能力</w:t>
      </w:r>
      <w:r>
        <w:rPr>
          <w:rFonts w:hint="eastAsia"/>
          <w:color w:val="auto"/>
          <w:lang w:val="en-US" w:eastAsia="zh-CN"/>
        </w:rPr>
        <w:t>;</w:t>
      </w:r>
    </w:p>
    <w:p>
      <w:pPr>
        <w:pStyle w:val="56"/>
        <w:ind w:firstLine="420"/>
        <w:rPr>
          <w:color w:val="auto"/>
        </w:rPr>
      </w:pPr>
      <w:r>
        <w:rPr>
          <w:rFonts w:hint="eastAsia"/>
          <w:color w:val="auto"/>
          <w:lang w:val="en-US" w:eastAsia="zh-CN"/>
        </w:rPr>
        <w:t>d)</w:t>
      </w:r>
      <w:r>
        <w:rPr>
          <w:rFonts w:hint="eastAsia"/>
          <w:color w:val="auto"/>
        </w:rPr>
        <w:t>技术成果转移转化能力。</w:t>
      </w:r>
    </w:p>
    <w:p>
      <w:pPr>
        <w:pStyle w:val="104"/>
        <w:spacing w:before="312" w:after="312"/>
        <w:rPr>
          <w:color w:val="auto"/>
        </w:rPr>
      </w:pPr>
      <w:r>
        <w:rPr>
          <w:rFonts w:hint="eastAsia"/>
          <w:color w:val="auto"/>
        </w:rPr>
        <w:t>实施路径</w:t>
      </w:r>
    </w:p>
    <w:p>
      <w:pPr>
        <w:pStyle w:val="105"/>
        <w:spacing w:before="156" w:after="156"/>
        <w:rPr>
          <w:color w:val="auto"/>
        </w:rPr>
      </w:pPr>
      <w:r>
        <w:rPr>
          <w:rFonts w:hint="eastAsia"/>
          <w:color w:val="auto"/>
        </w:rPr>
        <w:t>党建引领</w:t>
      </w:r>
    </w:p>
    <w:p>
      <w:pPr>
        <w:pStyle w:val="56"/>
        <w:ind w:firstLine="420"/>
        <w:rPr>
          <w:color w:val="auto"/>
        </w:rPr>
      </w:pPr>
      <w:r>
        <w:rPr>
          <w:rFonts w:hint="eastAsia"/>
          <w:color w:val="auto"/>
        </w:rPr>
        <w:t>党建引领是指各级党组织对科技咨询服务机构开展指导和统筹协调，发挥科技咨询服务机构党组织的战斗堡垒作用和党员先锋模范作用，推动党</w:t>
      </w:r>
      <w:r>
        <w:rPr>
          <w:rFonts w:hint="eastAsia"/>
          <w:color w:val="auto"/>
          <w:lang w:val="en-US" w:eastAsia="zh-CN"/>
        </w:rPr>
        <w:t>建</w:t>
      </w:r>
      <w:r>
        <w:rPr>
          <w:rFonts w:hint="eastAsia"/>
          <w:color w:val="auto"/>
        </w:rPr>
        <w:t>工作和业务工作融合发展。</w:t>
      </w:r>
    </w:p>
    <w:p>
      <w:pPr>
        <w:pStyle w:val="105"/>
        <w:spacing w:before="156" w:after="156"/>
        <w:rPr>
          <w:color w:val="auto"/>
        </w:rPr>
      </w:pPr>
      <w:r>
        <w:rPr>
          <w:rFonts w:hint="eastAsia"/>
          <w:color w:val="auto"/>
        </w:rPr>
        <w:t>政府支持</w:t>
      </w:r>
    </w:p>
    <w:p>
      <w:pPr>
        <w:pStyle w:val="56"/>
        <w:ind w:firstLine="420"/>
        <w:rPr>
          <w:rFonts w:hint="eastAsia"/>
          <w:color w:val="auto"/>
        </w:rPr>
      </w:pPr>
      <w:r>
        <w:rPr>
          <w:rFonts w:hint="eastAsia"/>
          <w:color w:val="auto"/>
        </w:rPr>
        <w:t>政府支持是指政府为推动科技咨询服务机构发展，促进科技进步、科技成果转化、产学研合作等开展</w:t>
      </w:r>
      <w:r>
        <w:rPr>
          <w:rFonts w:hint="eastAsia"/>
          <w:color w:val="auto"/>
        </w:rPr>
        <w:t>的政策</w:t>
      </w:r>
      <w:r>
        <w:rPr>
          <w:rFonts w:hint="eastAsia"/>
          <w:color w:val="auto"/>
          <w:lang w:val="en-US" w:eastAsia="zh-CN"/>
        </w:rPr>
        <w:t>扶持</w:t>
      </w:r>
      <w:r>
        <w:rPr>
          <w:rFonts w:hint="eastAsia"/>
          <w:color w:val="auto"/>
        </w:rPr>
        <w:t>、资金支持、培育促进、业务管理等活动。</w:t>
      </w:r>
    </w:p>
    <w:p>
      <w:pPr>
        <w:pStyle w:val="56"/>
        <w:ind w:left="0" w:leftChars="0" w:firstLine="420" w:firstLineChars="200"/>
        <w:rPr>
          <w:rFonts w:hint="default"/>
          <w:color w:val="auto"/>
          <w:lang w:val="en-US" w:eastAsia="zh-CN"/>
        </w:rPr>
      </w:pPr>
      <w:r>
        <w:rPr>
          <w:rFonts w:hint="eastAsia" w:ascii="黑体" w:hAnsi="Times New Roman" w:eastAsia="黑体" w:cs="Times New Roman"/>
          <w:color w:val="auto"/>
          <w:sz w:val="21"/>
          <w:lang w:val="en-US" w:eastAsia="zh-CN" w:bidi="ar-SA"/>
        </w:rPr>
        <w:t xml:space="preserve">8.2.1 </w:t>
      </w:r>
      <w:r>
        <w:rPr>
          <w:rFonts w:hint="eastAsia" w:hAnsi="Times New Roman" w:cs="Times New Roman"/>
          <w:color w:val="auto"/>
          <w:lang w:val="en-US" w:eastAsia="zh-CN"/>
        </w:rPr>
        <w:t>完善政策服务体系，</w:t>
      </w:r>
      <w:r>
        <w:rPr>
          <w:rFonts w:hint="eastAsia"/>
          <w:color w:val="auto"/>
          <w:lang w:val="en-US" w:eastAsia="zh-CN"/>
        </w:rPr>
        <w:t>制定税收减免、风险补偿、贴息、奖励、政策性担保、用地、融资、人才方面的优惠政策，大力支持科技咨询服务机构发展。</w:t>
      </w:r>
    </w:p>
    <w:p>
      <w:pPr>
        <w:pStyle w:val="56"/>
        <w:ind w:left="0" w:leftChars="0" w:firstLine="420" w:firstLineChars="200"/>
        <w:rPr>
          <w:rFonts w:hint="eastAsia"/>
          <w:color w:val="auto"/>
          <w:lang w:val="en-US" w:eastAsia="zh-CN"/>
        </w:rPr>
      </w:pPr>
      <w:r>
        <w:rPr>
          <w:rFonts w:hint="eastAsia" w:ascii="黑体" w:hAnsi="Times New Roman" w:eastAsia="黑体" w:cs="Times New Roman"/>
          <w:color w:val="auto"/>
          <w:sz w:val="21"/>
          <w:lang w:val="en-US" w:eastAsia="zh-CN" w:bidi="ar-SA"/>
        </w:rPr>
        <w:t xml:space="preserve">8.2.2 </w:t>
      </w:r>
      <w:r>
        <w:rPr>
          <w:rFonts w:hint="eastAsia" w:hAnsi="Times New Roman" w:cs="Times New Roman"/>
          <w:color w:val="auto"/>
          <w:lang w:val="en-US" w:eastAsia="zh-CN"/>
        </w:rPr>
        <w:t>优化创新生</w:t>
      </w:r>
      <w:r>
        <w:rPr>
          <w:rFonts w:hint="eastAsia"/>
          <w:color w:val="auto"/>
          <w:lang w:val="en-US" w:eastAsia="zh-CN"/>
        </w:rPr>
        <w:t>态环境，开展科技咨询服务试点示范，设立示范科技咨询服务机构认定标准。</w:t>
      </w:r>
    </w:p>
    <w:p>
      <w:pPr>
        <w:pStyle w:val="56"/>
        <w:ind w:left="0" w:leftChars="0" w:firstLine="420" w:firstLineChars="200"/>
        <w:rPr>
          <w:rFonts w:hint="eastAsia"/>
          <w:color w:val="auto"/>
          <w:lang w:val="en-US" w:eastAsia="zh-CN"/>
        </w:rPr>
      </w:pPr>
      <w:r>
        <w:rPr>
          <w:rFonts w:hint="eastAsia" w:ascii="黑体" w:hAnsi="Times New Roman" w:eastAsia="黑体" w:cs="Times New Roman"/>
          <w:color w:val="auto"/>
          <w:sz w:val="21"/>
          <w:lang w:val="en-US" w:eastAsia="zh-CN" w:bidi="ar-SA"/>
        </w:rPr>
        <w:t xml:space="preserve">8.2.3 </w:t>
      </w:r>
      <w:r>
        <w:rPr>
          <w:rFonts w:hint="eastAsia"/>
          <w:color w:val="auto"/>
          <w:lang w:val="en-US" w:eastAsia="zh-CN"/>
        </w:rPr>
        <w:t>加大对科技咨询服务的宣传力度，表彰做出优异成绩的咨询机构和个人，通过表彰、测评等方式给予信用与资源的扶持。</w:t>
      </w:r>
    </w:p>
    <w:p>
      <w:pPr>
        <w:pStyle w:val="105"/>
        <w:spacing w:before="156" w:after="156"/>
        <w:rPr>
          <w:rFonts w:hint="eastAsia"/>
          <w:color w:val="auto"/>
          <w:lang w:val="en-US" w:eastAsia="zh-CN"/>
        </w:rPr>
      </w:pPr>
      <w:r>
        <w:rPr>
          <w:rFonts w:hint="eastAsia"/>
          <w:color w:val="auto"/>
          <w:lang w:val="en-US" w:eastAsia="zh-CN"/>
        </w:rPr>
        <w:t>创新服务</w:t>
      </w:r>
    </w:p>
    <w:p>
      <w:pPr>
        <w:pStyle w:val="56"/>
        <w:ind w:left="0" w:leftChars="0" w:firstLine="420" w:firstLineChars="200"/>
        <w:rPr>
          <w:rFonts w:hint="eastAsia"/>
          <w:color w:val="auto"/>
          <w:lang w:val="en-US" w:eastAsia="zh-CN"/>
        </w:rPr>
      </w:pPr>
      <w:r>
        <w:rPr>
          <w:rFonts w:hint="eastAsia"/>
          <w:color w:val="auto"/>
          <w:lang w:val="en-US" w:eastAsia="zh-CN"/>
        </w:rPr>
        <w:t>创新服务是指科技咨询服务机构的创新激励、创新研发能力，通过建立创新激励机制，鼓励员工不断分享和产生新想法，引入新的创新模式、创新路径和创新方法。</w:t>
      </w:r>
    </w:p>
    <w:p>
      <w:pPr>
        <w:pStyle w:val="105"/>
        <w:spacing w:before="156" w:after="156"/>
        <w:rPr>
          <w:color w:val="auto"/>
        </w:rPr>
      </w:pPr>
      <w:r>
        <w:rPr>
          <w:rFonts w:hint="eastAsia" w:hAnsi="Times New Roman" w:cs="Times New Roman"/>
          <w:color w:val="auto"/>
          <w:lang w:val="en-US" w:eastAsia="zh-CN"/>
        </w:rPr>
        <w:t>人才</w:t>
      </w:r>
      <w:r>
        <w:rPr>
          <w:rFonts w:hint="eastAsia" w:cs="Times New Roman"/>
          <w:color w:val="auto"/>
          <w:lang w:val="en-US" w:eastAsia="zh-CN"/>
        </w:rPr>
        <w:t>队伍建设</w:t>
      </w:r>
    </w:p>
    <w:p>
      <w:pPr>
        <w:pStyle w:val="56"/>
        <w:rPr>
          <w:rFonts w:hint="default"/>
          <w:color w:val="auto"/>
          <w:lang w:val="en-US" w:eastAsia="zh-CN"/>
        </w:rPr>
      </w:pPr>
      <w:r>
        <w:rPr>
          <w:rFonts w:hint="eastAsia"/>
          <w:color w:val="auto"/>
          <w:lang w:val="en-US" w:eastAsia="zh-CN"/>
        </w:rPr>
        <w:t>建立一支稳定的科技咨询服务人才团队，具备主动性、专</w:t>
      </w:r>
      <w:r>
        <w:rPr>
          <w:rFonts w:hint="default"/>
          <w:color w:val="auto"/>
          <w:lang w:val="en-US" w:eastAsia="zh-CN"/>
        </w:rPr>
        <w:t>业性强的复合型人才结构。</w:t>
      </w:r>
      <w:r>
        <w:rPr>
          <w:rFonts w:hint="eastAsia"/>
          <w:color w:val="auto"/>
          <w:lang w:val="en-US" w:eastAsia="zh-CN"/>
        </w:rPr>
        <w:t>通过专业培训、专题研</w:t>
      </w:r>
      <w:r>
        <w:rPr>
          <w:rFonts w:hint="default"/>
          <w:color w:val="auto"/>
          <w:lang w:val="en-US" w:eastAsia="zh-CN"/>
        </w:rPr>
        <w:t>讨等方式，提升服务意识和新时期的信息搜集、研究处理、加工能力</w:t>
      </w:r>
      <w:r>
        <w:rPr>
          <w:rFonts w:hint="eastAsia"/>
          <w:color w:val="auto"/>
          <w:lang w:val="en-US" w:eastAsia="zh-CN"/>
        </w:rPr>
        <w:t>，打造服务品牌。</w:t>
      </w:r>
    </w:p>
    <w:p>
      <w:pPr>
        <w:pStyle w:val="105"/>
        <w:spacing w:before="156" w:after="156"/>
        <w:rPr>
          <w:rFonts w:hint="default"/>
          <w:color w:val="auto"/>
          <w:lang w:val="en-US" w:eastAsia="zh-CN"/>
        </w:rPr>
      </w:pPr>
      <w:r>
        <w:rPr>
          <w:rFonts w:hint="eastAsia"/>
          <w:color w:val="auto"/>
          <w:lang w:val="en-US" w:eastAsia="zh-CN"/>
        </w:rPr>
        <w:t>信息化工具</w:t>
      </w:r>
    </w:p>
    <w:p>
      <w:pPr>
        <w:pStyle w:val="56"/>
        <w:rPr>
          <w:rFonts w:hint="default"/>
          <w:color w:val="auto"/>
          <w:lang w:val="en-US" w:eastAsia="zh-CN"/>
        </w:rPr>
      </w:pPr>
      <w:r>
        <w:rPr>
          <w:rFonts w:hint="eastAsia"/>
          <w:color w:val="auto"/>
          <w:lang w:val="en-US" w:eastAsia="zh-CN"/>
        </w:rPr>
        <w:t>利用大数据技术、信息技术、互联网技术进行数据信息挖掘、分析、智能推荐，为科技咨询服务提供有效的信息支撑。</w:t>
      </w:r>
    </w:p>
    <w:p>
      <w:pPr>
        <w:pStyle w:val="105"/>
        <w:spacing w:before="156" w:after="156"/>
        <w:rPr>
          <w:color w:val="auto"/>
        </w:rPr>
      </w:pPr>
      <w:r>
        <w:rPr>
          <w:rFonts w:hint="eastAsia"/>
          <w:color w:val="auto"/>
        </w:rPr>
        <w:t>持续学习</w:t>
      </w:r>
    </w:p>
    <w:p>
      <w:pPr>
        <w:pStyle w:val="56"/>
        <w:ind w:firstLine="420"/>
        <w:rPr>
          <w:rFonts w:hint="eastAsia"/>
          <w:color w:val="auto"/>
        </w:rPr>
      </w:pPr>
      <w:r>
        <w:rPr>
          <w:rFonts w:hint="eastAsia"/>
          <w:color w:val="auto"/>
        </w:rPr>
        <w:t>持续学习是指科技咨询服务机构通过发挥主观能动性，建立学习型机构文化，持续组织机构从业者与时俱进不断学习新技能、新知识，提升科技咨询服务能力。</w:t>
      </w:r>
    </w:p>
    <w:p>
      <w:pPr>
        <w:pStyle w:val="105"/>
        <w:spacing w:before="156" w:after="156"/>
        <w:rPr>
          <w:rFonts w:hint="default"/>
          <w:color w:val="auto"/>
          <w:lang w:val="en-US" w:eastAsia="zh-CN"/>
        </w:rPr>
      </w:pPr>
      <w:r>
        <w:rPr>
          <w:rFonts w:hint="eastAsia"/>
          <w:color w:val="auto"/>
          <w:lang w:val="en-US" w:eastAsia="zh-CN"/>
        </w:rPr>
        <w:t>质量控制</w:t>
      </w:r>
    </w:p>
    <w:p>
      <w:pPr>
        <w:pStyle w:val="56"/>
        <w:rPr>
          <w:rFonts w:hint="default"/>
          <w:color w:val="auto"/>
          <w:lang w:val="en-US" w:eastAsia="zh-CN"/>
        </w:rPr>
      </w:pPr>
      <w:r>
        <w:rPr>
          <w:rFonts w:hint="eastAsia"/>
          <w:color w:val="auto"/>
          <w:lang w:val="en-US" w:eastAsia="zh-CN"/>
        </w:rPr>
        <w:t>建立健全科技咨询服务的质量控制体系，可通过构建专家咨询制度、定期抽查制度等方式，不断加强科技咨询服务能力建设。</w:t>
      </w:r>
      <w:bookmarkStart w:id="41" w:name="_GoBack"/>
      <w:bookmarkEnd w:id="41"/>
    </w:p>
    <w:p>
      <w:pPr>
        <w:pStyle w:val="56"/>
        <w:rPr>
          <w:rFonts w:hint="default"/>
          <w:color w:val="auto"/>
          <w:lang w:val="en-US" w:eastAsia="zh-CN"/>
        </w:rPr>
      </w:pPr>
    </w:p>
    <w:p>
      <w:pPr>
        <w:pStyle w:val="56"/>
        <w:ind w:firstLine="420"/>
        <w:rPr>
          <w:rFonts w:hint="default"/>
          <w:color w:val="auto"/>
          <w:lang w:val="en-US"/>
        </w:rPr>
      </w:pPr>
    </w:p>
    <w:p>
      <w:pPr>
        <w:pStyle w:val="56"/>
        <w:ind w:left="0" w:leftChars="0" w:firstLine="0" w:firstLineChars="0"/>
        <w:jc w:val="center"/>
        <w:rPr>
          <w:rFonts w:hint="eastAsia"/>
          <w:color w:val="auto"/>
          <w:lang w:val="en-US" w:eastAsia="zh-CN"/>
        </w:rPr>
      </w:pPr>
      <w:r>
        <w:rPr>
          <w:rFonts w:hint="eastAsia"/>
          <w:color w:val="auto"/>
          <w:lang w:val="en-US" w:eastAsia="zh-CN"/>
        </w:rPr>
        <w:t>参考文献</w:t>
      </w:r>
    </w:p>
    <w:p>
      <w:pPr>
        <w:pStyle w:val="56"/>
        <w:ind w:firstLine="420"/>
        <w:rPr>
          <w:rFonts w:hint="default"/>
          <w:color w:val="auto"/>
          <w:lang w:val="en-US" w:eastAsia="zh-CN"/>
        </w:rPr>
      </w:pPr>
    </w:p>
    <w:p>
      <w:pPr>
        <w:pStyle w:val="56"/>
        <w:ind w:firstLine="420"/>
        <w:rPr>
          <w:rFonts w:hint="eastAsia"/>
          <w:color w:val="auto"/>
          <w:lang w:val="en-US" w:eastAsia="zh-CN"/>
        </w:rPr>
      </w:pPr>
      <w:r>
        <w:rPr>
          <w:rFonts w:hint="eastAsia"/>
          <w:color w:val="auto"/>
          <w:lang w:val="en-US" w:eastAsia="zh-CN"/>
        </w:rPr>
        <w:t>[1]甄乾,</w:t>
      </w:r>
      <w:r>
        <w:rPr>
          <w:rFonts w:hint="default"/>
          <w:color w:val="auto"/>
          <w:lang w:val="en-US" w:eastAsia="zh-CN"/>
        </w:rPr>
        <w:t>张勇</w:t>
      </w:r>
      <w:r>
        <w:rPr>
          <w:rFonts w:hint="eastAsia"/>
          <w:color w:val="auto"/>
          <w:lang w:val="en-US" w:eastAsia="zh-CN"/>
        </w:rPr>
        <w:t>.大数据时代的科技查新服务能力建设[J].甘肃科技,2022,38(4):42-48.</w:t>
      </w:r>
    </w:p>
    <w:p>
      <w:pPr>
        <w:pStyle w:val="56"/>
        <w:ind w:firstLine="420"/>
        <w:rPr>
          <w:rFonts w:hint="default"/>
          <w:color w:val="auto"/>
          <w:lang w:val="en-US" w:eastAsia="zh-CN"/>
        </w:rPr>
      </w:pPr>
      <w:r>
        <w:rPr>
          <w:rFonts w:hint="eastAsia"/>
          <w:color w:val="auto"/>
          <w:lang w:val="en-US" w:eastAsia="zh-CN"/>
        </w:rPr>
        <w:t>[2]蒋智慧,桂阳,曹高辉.科技咨询机构服务能力评价指标体系构建研究</w:t>
      </w:r>
      <w:r>
        <w:rPr>
          <w:rFonts w:hint="default"/>
          <w:color w:val="auto"/>
          <w:lang w:val="en-US" w:eastAsia="zh-CN"/>
        </w:rPr>
        <w:t>[J/OL].</w:t>
      </w:r>
      <w:r>
        <w:rPr>
          <w:rFonts w:hint="eastAsia"/>
          <w:color w:val="auto"/>
          <w:lang w:val="en-US" w:eastAsia="zh-CN"/>
        </w:rPr>
        <w:t>知识管理论坛,</w:t>
      </w:r>
      <w:r>
        <w:rPr>
          <w:rFonts w:hint="default"/>
          <w:color w:val="auto"/>
          <w:lang w:val="en-US" w:eastAsia="zh-CN"/>
        </w:rPr>
        <w:t>2022</w:t>
      </w:r>
      <w:r>
        <w:rPr>
          <w:rFonts w:hint="eastAsia"/>
          <w:color w:val="auto"/>
          <w:lang w:val="en-US" w:eastAsia="zh-CN"/>
        </w:rPr>
        <w:t>,</w:t>
      </w:r>
      <w:r>
        <w:rPr>
          <w:rFonts w:hint="default"/>
          <w:color w:val="auto"/>
          <w:lang w:val="en-US" w:eastAsia="zh-CN"/>
        </w:rPr>
        <w:t>8(3):183-192[</w:t>
      </w:r>
      <w:r>
        <w:rPr>
          <w:rFonts w:hint="eastAsia"/>
          <w:color w:val="auto"/>
          <w:lang w:val="en-US" w:eastAsia="zh-CN"/>
        </w:rPr>
        <w:t>2024-04-08</w:t>
      </w:r>
      <w:r>
        <w:rPr>
          <w:rFonts w:hint="default"/>
          <w:color w:val="auto"/>
          <w:lang w:val="en-US" w:eastAsia="zh-CN"/>
        </w:rPr>
        <w:t>].http://www.kmf.ac.cn/p/343/.</w:t>
      </w:r>
    </w:p>
    <w:p>
      <w:pPr>
        <w:pStyle w:val="56"/>
        <w:ind w:firstLine="420"/>
        <w:rPr>
          <w:rFonts w:hint="default"/>
          <w:color w:val="auto"/>
          <w:lang w:val="en-US" w:eastAsia="zh-CN"/>
        </w:rPr>
      </w:pPr>
      <w:r>
        <w:rPr>
          <w:rFonts w:hint="eastAsia"/>
          <w:color w:val="auto"/>
          <w:lang w:val="en-US" w:eastAsia="zh-CN"/>
        </w:rPr>
        <w:t>[3]DB44/T 2368—2022 社会组织能力建设指南.</w:t>
      </w:r>
    </w:p>
    <w:p>
      <w:pPr>
        <w:pStyle w:val="56"/>
        <w:ind w:firstLine="420"/>
        <w:rPr>
          <w:rFonts w:hint="eastAsia"/>
          <w:color w:val="auto"/>
          <w:lang w:val="en-US" w:eastAsia="zh-CN"/>
        </w:rPr>
      </w:pPr>
      <w:r>
        <w:rPr>
          <w:rFonts w:hint="eastAsia"/>
          <w:color w:val="auto"/>
          <w:lang w:val="en-US" w:eastAsia="zh-CN"/>
        </w:rPr>
        <w:t>[4]张梅湘,黄岩丽.提高天津市科技咨询机构服务能力的对策与建议[J].天津科技，2017,44(1):18-20.</w:t>
      </w:r>
    </w:p>
    <w:p>
      <w:pPr>
        <w:pStyle w:val="56"/>
        <w:ind w:firstLine="420"/>
        <w:rPr>
          <w:rFonts w:hint="eastAsia"/>
          <w:color w:val="auto"/>
          <w:lang w:val="en-US" w:eastAsia="zh-CN"/>
        </w:rPr>
      </w:pPr>
      <w:r>
        <w:rPr>
          <w:rFonts w:hint="eastAsia"/>
          <w:color w:val="auto"/>
          <w:lang w:val="en-US" w:eastAsia="zh-CN"/>
        </w:rPr>
        <w:t>[5]黄彩彩.唐志荣.大数据时代科技评估机构的功能与发展对策[J].天津科技，2022,49(增刊):78-80.</w:t>
      </w:r>
    </w:p>
    <w:p>
      <w:pPr>
        <w:pStyle w:val="56"/>
        <w:ind w:firstLine="420"/>
        <w:rPr>
          <w:rFonts w:hint="eastAsia"/>
          <w:color w:val="auto"/>
          <w:lang w:val="en-US" w:eastAsia="zh-CN"/>
        </w:rPr>
      </w:pPr>
      <w:r>
        <w:rPr>
          <w:rFonts w:hint="eastAsia"/>
          <w:color w:val="auto"/>
          <w:lang w:val="en-US" w:eastAsia="zh-CN"/>
        </w:rPr>
        <w:t>[6]张军军,魏晔.地方科技评估机构发展现状及对策研究[J].图书情报导刊,2022,7(2):74-77.</w:t>
      </w:r>
    </w:p>
    <w:p>
      <w:pPr>
        <w:pStyle w:val="56"/>
        <w:ind w:firstLine="420"/>
        <w:rPr>
          <w:rFonts w:hint="default"/>
          <w:color w:val="auto"/>
          <w:lang w:val="en-US" w:eastAsia="zh-CN"/>
        </w:rPr>
      </w:pPr>
      <w:r>
        <w:rPr>
          <w:rFonts w:hint="eastAsia"/>
          <w:color w:val="auto"/>
          <w:lang w:val="en-US" w:eastAsia="zh-CN"/>
        </w:rPr>
        <w:t>[7]周晓英,</w:t>
      </w:r>
      <w:r>
        <w:rPr>
          <w:rFonts w:hint="default"/>
          <w:color w:val="auto"/>
          <w:lang w:val="en-US" w:eastAsia="zh-CN"/>
        </w:rPr>
        <w:t>张萍</w:t>
      </w:r>
      <w:r>
        <w:rPr>
          <w:rFonts w:hint="eastAsia"/>
          <w:color w:val="auto"/>
          <w:lang w:val="en-US" w:eastAsia="zh-CN"/>
        </w:rPr>
        <w:t>.科技情报机构服务资源高端平台</w:t>
      </w:r>
      <w:r>
        <w:rPr>
          <w:rFonts w:hint="default"/>
          <w:color w:val="auto"/>
          <w:lang w:val="en-US" w:eastAsia="zh-CN"/>
        </w:rPr>
        <w:t>建设的思考</w:t>
      </w:r>
      <w:r>
        <w:rPr>
          <w:rFonts w:hint="eastAsia"/>
          <w:color w:val="auto"/>
          <w:lang w:val="en-US" w:eastAsia="zh-CN"/>
        </w:rPr>
        <w:t>[J].数字图书馆论坛，</w:t>
      </w:r>
      <w:r>
        <w:rPr>
          <w:rFonts w:hint="default"/>
          <w:color w:val="auto"/>
          <w:lang w:val="en-US" w:eastAsia="zh-CN"/>
        </w:rPr>
        <w:t>2021</w:t>
      </w:r>
      <w:r>
        <w:rPr>
          <w:rFonts w:hint="eastAsia"/>
          <w:color w:val="auto"/>
          <w:lang w:val="en-US" w:eastAsia="zh-CN"/>
        </w:rPr>
        <w:t>(</w:t>
      </w:r>
      <w:r>
        <w:rPr>
          <w:rFonts w:hint="default"/>
          <w:color w:val="auto"/>
          <w:lang w:val="en-US" w:eastAsia="zh-CN"/>
        </w:rPr>
        <w:t>12</w:t>
      </w:r>
      <w:r>
        <w:rPr>
          <w:rFonts w:hint="eastAsia"/>
          <w:color w:val="auto"/>
          <w:lang w:val="en-US" w:eastAsia="zh-CN"/>
        </w:rPr>
        <w:t>)</w:t>
      </w:r>
      <w:r>
        <w:rPr>
          <w:rFonts w:hint="default"/>
          <w:color w:val="auto"/>
          <w:lang w:val="en-US" w:eastAsia="zh-CN"/>
        </w:rPr>
        <w:t>：2-8.</w:t>
      </w:r>
    </w:p>
    <w:p>
      <w:pPr>
        <w:pStyle w:val="56"/>
        <w:ind w:firstLine="420"/>
        <w:rPr>
          <w:rFonts w:hint="eastAsia"/>
          <w:color w:val="auto"/>
          <w:lang w:val="en-US" w:eastAsia="zh-CN"/>
        </w:rPr>
      </w:pPr>
      <w:r>
        <w:rPr>
          <w:rFonts w:hint="eastAsia"/>
          <w:color w:val="auto"/>
          <w:lang w:val="en-US" w:eastAsia="zh-CN"/>
        </w:rPr>
        <w:t>[8]GB/T 33250—2016 科研组织知识产权管理规范.</w:t>
      </w:r>
    </w:p>
    <w:p>
      <w:pPr>
        <w:pStyle w:val="56"/>
        <w:ind w:firstLine="420"/>
        <w:rPr>
          <w:rFonts w:hint="eastAsia"/>
          <w:color w:val="auto"/>
          <w:lang w:val="en-US" w:eastAsia="zh-CN"/>
        </w:rPr>
      </w:pPr>
      <w:r>
        <w:rPr>
          <w:rFonts w:hint="eastAsia"/>
          <w:color w:val="auto"/>
          <w:lang w:val="en-US" w:eastAsia="zh-CN"/>
        </w:rPr>
        <w:t>[9]杨洁.科技项目招标代理机构路在何方?[J].</w:t>
      </w:r>
      <w:r>
        <w:rPr>
          <w:rFonts w:hint="eastAsia"/>
          <w:color w:val="auto"/>
          <w:lang w:val="en-US" w:eastAsia="zh-CN"/>
        </w:rPr>
        <w:fldChar w:fldCharType="begin"/>
      </w:r>
      <w:r>
        <w:rPr>
          <w:rFonts w:hint="eastAsia"/>
          <w:color w:val="auto"/>
          <w:lang w:val="en-US" w:eastAsia="zh-CN"/>
        </w:rPr>
        <w:instrText xml:space="preserve"> HYPERLINK "https://navi.cnki.net/knavi/journals/JIRK/detail?uniplatform=NZKPT" \t "https://kns.cnki.net/kcms2/article/_blank" </w:instrText>
      </w:r>
      <w:r>
        <w:rPr>
          <w:rFonts w:hint="eastAsia"/>
          <w:color w:val="auto"/>
          <w:lang w:val="en-US" w:eastAsia="zh-CN"/>
        </w:rPr>
        <w:fldChar w:fldCharType="separate"/>
      </w:r>
      <w:r>
        <w:rPr>
          <w:rFonts w:hint="eastAsia"/>
          <w:color w:val="auto"/>
          <w:lang w:val="en-US" w:eastAsia="zh-CN"/>
        </w:rPr>
        <w:t>今日科技</w:t>
      </w:r>
      <w:r>
        <w:rPr>
          <w:rFonts w:hint="eastAsia"/>
          <w:color w:val="auto"/>
          <w:lang w:val="en-US" w:eastAsia="zh-CN"/>
        </w:rPr>
        <w:fldChar w:fldCharType="end"/>
      </w:r>
      <w:r>
        <w:rPr>
          <w:rFonts w:hint="eastAsia"/>
          <w:color w:val="auto"/>
          <w:lang w:val="en-US" w:eastAsia="zh-CN"/>
        </w:rPr>
        <w:t>, </w:t>
      </w:r>
      <w:r>
        <w:rPr>
          <w:rFonts w:hint="eastAsia"/>
          <w:color w:val="auto"/>
          <w:lang w:val="en-US" w:eastAsia="zh-CN"/>
        </w:rPr>
        <w:fldChar w:fldCharType="begin"/>
      </w:r>
      <w:r>
        <w:rPr>
          <w:rFonts w:hint="eastAsia"/>
          <w:color w:val="auto"/>
          <w:lang w:val="en-US" w:eastAsia="zh-CN"/>
        </w:rPr>
        <w:instrText xml:space="preserve"> HYPERLINK "https://navi.cnki.net/knavi/journals/JIRK/issues/ttOPOQ75YvL30UgveOuW_5t5bgpnV5wT3KizBtSUzs5N_28POd9F8O_HeLt9WC91?uniplatform=NZKPT" \t "https://kns.cnki.net/kcms2/article/_blank" </w:instrText>
      </w:r>
      <w:r>
        <w:rPr>
          <w:rFonts w:hint="eastAsia"/>
          <w:color w:val="auto"/>
          <w:lang w:val="en-US" w:eastAsia="zh-CN"/>
        </w:rPr>
        <w:fldChar w:fldCharType="separate"/>
      </w:r>
      <w:r>
        <w:rPr>
          <w:rFonts w:hint="eastAsia"/>
          <w:color w:val="auto"/>
          <w:lang w:val="en-US" w:eastAsia="zh-CN"/>
        </w:rPr>
        <w:t>2005,(05)</w:t>
      </w:r>
      <w:r>
        <w:rPr>
          <w:rFonts w:hint="eastAsia"/>
          <w:color w:val="auto"/>
          <w:lang w:val="en-US" w:eastAsia="zh-CN"/>
        </w:rPr>
        <w:fldChar w:fldCharType="end"/>
      </w:r>
      <w:r>
        <w:rPr>
          <w:rFonts w:hint="eastAsia"/>
          <w:color w:val="auto"/>
          <w:lang w:val="en-US" w:eastAsia="zh-CN"/>
        </w:rPr>
        <w:t>:9-10.</w:t>
      </w:r>
    </w:p>
    <w:p>
      <w:pPr>
        <w:pStyle w:val="56"/>
        <w:rPr>
          <w:rFonts w:hint="default"/>
          <w:color w:val="auto"/>
          <w:lang w:val="en-US" w:eastAsia="zh-CN"/>
        </w:rPr>
      </w:pPr>
      <w:r>
        <w:rPr>
          <w:rFonts w:hint="eastAsia"/>
          <w:color w:val="auto"/>
          <w:lang w:val="en-US" w:eastAsia="zh-CN"/>
        </w:rPr>
        <w:t xml:space="preserve">[10]欧凤鸣.科技项目招标过程的质量控制初探[J].广东科技,2011,( </w:t>
      </w:r>
      <w:r>
        <w:rPr>
          <w:rFonts w:hint="default"/>
          <w:color w:val="auto"/>
          <w:lang w:val="en-US" w:eastAsia="zh-CN"/>
        </w:rPr>
        <w:t xml:space="preserve">20 </w:t>
      </w:r>
      <w:r>
        <w:rPr>
          <w:rFonts w:hint="eastAsia"/>
          <w:color w:val="auto"/>
          <w:lang w:val="en-US" w:eastAsia="zh-CN"/>
        </w:rPr>
        <w:t>):55-56.</w:t>
      </w:r>
    </w:p>
    <w:p>
      <w:pPr>
        <w:pStyle w:val="56"/>
        <w:ind w:firstLine="420"/>
        <w:rPr>
          <w:rFonts w:hint="default"/>
          <w:color w:val="auto"/>
          <w:lang w:val="en-US" w:eastAsia="zh-CN"/>
        </w:rPr>
      </w:pPr>
      <w:r>
        <w:rPr>
          <w:rFonts w:hint="eastAsia"/>
          <w:color w:val="auto"/>
          <w:lang w:val="en-US" w:eastAsia="zh-CN"/>
        </w:rPr>
        <w:t>[11]</w:t>
      </w:r>
      <w:r>
        <w:rPr>
          <w:rFonts w:hint="eastAsia"/>
          <w:color w:val="auto"/>
          <w:lang w:val="en-US" w:eastAsia="zh-CN"/>
        </w:rPr>
        <w:fldChar w:fldCharType="begin"/>
      </w:r>
      <w:r>
        <w:rPr>
          <w:rFonts w:hint="eastAsia"/>
          <w:color w:val="auto"/>
          <w:lang w:val="en-US" w:eastAsia="zh-CN"/>
        </w:rPr>
        <w:instrText xml:space="preserve"> HYPERLINK "https://kns.cnki.net/kcms2/author/detail?v=nouGVBS_tgeqavvLAwWfv78zlpLdeHZmrUiKK_LMpZwxxCgbZKjjftWl0Ho_6Ni6d3iofscBDw_FZqy2323Sec7BiPx2XPPlqrlpkL14TPM=&amp;uniplatform=NZKPT" \t "https://kns.cnki.net/kcms2/article/_blank" </w:instrText>
      </w:r>
      <w:r>
        <w:rPr>
          <w:rFonts w:hint="eastAsia"/>
          <w:color w:val="auto"/>
          <w:lang w:val="en-US" w:eastAsia="zh-CN"/>
        </w:rPr>
        <w:fldChar w:fldCharType="separate"/>
      </w:r>
      <w:r>
        <w:rPr>
          <w:rFonts w:hint="eastAsia"/>
          <w:color w:val="auto"/>
          <w:lang w:val="en-US" w:eastAsia="zh-CN"/>
        </w:rPr>
        <w:t>赵旭峰</w:t>
      </w:r>
      <w:r>
        <w:rPr>
          <w:rFonts w:hint="eastAsia"/>
          <w:color w:val="auto"/>
          <w:lang w:val="en-US" w:eastAsia="zh-CN"/>
        </w:rPr>
        <w:fldChar w:fldCharType="end"/>
      </w:r>
      <w:r>
        <w:rPr>
          <w:rFonts w:hint="eastAsia"/>
          <w:color w:val="auto"/>
          <w:lang w:val="en-US" w:eastAsia="zh-CN"/>
        </w:rPr>
        <w:t>,</w:t>
      </w:r>
      <w:r>
        <w:rPr>
          <w:rFonts w:hint="eastAsia"/>
          <w:color w:val="auto"/>
          <w:lang w:val="en-US" w:eastAsia="zh-CN"/>
        </w:rPr>
        <w:fldChar w:fldCharType="begin"/>
      </w:r>
      <w:r>
        <w:rPr>
          <w:rFonts w:hint="eastAsia"/>
          <w:color w:val="auto"/>
          <w:lang w:val="en-US" w:eastAsia="zh-CN"/>
        </w:rPr>
        <w:instrText xml:space="preserve"> HYPERLINK "https://kns.cnki.net/kcms2/author/detail?v=nouGVBS_tgeqavvLAwWfv78zlpLdeHZm4V2luGOr9SCng4yDxQCBg7HTsWed-30XAdBphJ0foGUiXbRBZWv9epDXdLdlFKKMkjzjRUbQvgE=&amp;uniplatform=NZKPT" \t "https://kns.cnki.net/kcms2/article/_blank" </w:instrText>
      </w:r>
      <w:r>
        <w:rPr>
          <w:rFonts w:hint="eastAsia"/>
          <w:color w:val="auto"/>
          <w:lang w:val="en-US" w:eastAsia="zh-CN"/>
        </w:rPr>
        <w:fldChar w:fldCharType="separate"/>
      </w:r>
      <w:r>
        <w:rPr>
          <w:rFonts w:hint="eastAsia"/>
          <w:color w:val="auto"/>
          <w:lang w:val="en-US" w:eastAsia="zh-CN"/>
        </w:rPr>
        <w:t>张佩</w:t>
      </w:r>
      <w:r>
        <w:rPr>
          <w:rFonts w:hint="eastAsia"/>
          <w:color w:val="auto"/>
          <w:lang w:val="en-US" w:eastAsia="zh-CN"/>
        </w:rPr>
        <w:fldChar w:fldCharType="end"/>
      </w:r>
      <w:r>
        <w:rPr>
          <w:rFonts w:hint="eastAsia"/>
          <w:color w:val="auto"/>
          <w:lang w:val="en-US" w:eastAsia="zh-CN"/>
        </w:rPr>
        <w:t>,</w:t>
      </w:r>
      <w:r>
        <w:rPr>
          <w:rFonts w:hint="eastAsia"/>
          <w:color w:val="auto"/>
          <w:lang w:val="en-US" w:eastAsia="zh-CN"/>
        </w:rPr>
        <w:fldChar w:fldCharType="begin"/>
      </w:r>
      <w:r>
        <w:rPr>
          <w:rFonts w:hint="eastAsia"/>
          <w:color w:val="auto"/>
          <w:lang w:val="en-US" w:eastAsia="zh-CN"/>
        </w:rPr>
        <w:instrText xml:space="preserve"> HYPERLINK "https://kns.cnki.net/kcms2/author/detail?v=nouGVBS_tgeqavvLAwWfv78zlpLdeHZmUgXIAXC5cl1ztYirYkXNo2mvfN5QwkjwfyOMv6bDBss1e8oDpYR7zhxDAiE6uB3WPzDyZ6vuE7k=&amp;uniplatform=NZKPT" \t "https://kns.cnki.net/kcms2/article/_blank" </w:instrText>
      </w:r>
      <w:r>
        <w:rPr>
          <w:rFonts w:hint="eastAsia"/>
          <w:color w:val="auto"/>
          <w:lang w:val="en-US" w:eastAsia="zh-CN"/>
        </w:rPr>
        <w:fldChar w:fldCharType="separate"/>
      </w:r>
      <w:r>
        <w:rPr>
          <w:rFonts w:hint="eastAsia"/>
          <w:color w:val="auto"/>
          <w:lang w:val="en-US" w:eastAsia="zh-CN"/>
        </w:rPr>
        <w:t>胡铂</w:t>
      </w:r>
      <w:r>
        <w:rPr>
          <w:rFonts w:hint="eastAsia"/>
          <w:color w:val="auto"/>
          <w:lang w:val="en-US" w:eastAsia="zh-CN"/>
        </w:rPr>
        <w:fldChar w:fldCharType="end"/>
      </w:r>
      <w:r>
        <w:rPr>
          <w:rFonts w:hint="eastAsia"/>
          <w:color w:val="auto"/>
          <w:lang w:val="en-US" w:eastAsia="zh-CN"/>
        </w:rPr>
        <w:t>,</w:t>
      </w:r>
      <w:r>
        <w:rPr>
          <w:rFonts w:hint="eastAsia"/>
          <w:color w:val="auto"/>
          <w:lang w:val="en-US" w:eastAsia="zh-CN"/>
        </w:rPr>
        <w:fldChar w:fldCharType="begin"/>
      </w:r>
      <w:r>
        <w:rPr>
          <w:rFonts w:hint="eastAsia"/>
          <w:color w:val="auto"/>
          <w:lang w:val="en-US" w:eastAsia="zh-CN"/>
        </w:rPr>
        <w:instrText xml:space="preserve"> HYPERLINK "https://kns.cnki.net/kcms2/author/detail?v=nouGVBS_tgeqavvLAwWfv78zlpLdeHZmyKV6DuhUT9-zZlsx_CyCOMN7WZKsCZOJyuQ9aCCGe7cPXKzguuRVI88juRQ2w8yaiLjcT5_FwV0=&amp;uniplatform=NZKPT" \t "https://kns.cnki.net/kcms2/article/_blank" </w:instrText>
      </w:r>
      <w:r>
        <w:rPr>
          <w:rFonts w:hint="eastAsia"/>
          <w:color w:val="auto"/>
          <w:lang w:val="en-US" w:eastAsia="zh-CN"/>
        </w:rPr>
        <w:fldChar w:fldCharType="separate"/>
      </w:r>
      <w:r>
        <w:rPr>
          <w:rFonts w:hint="eastAsia"/>
          <w:color w:val="auto"/>
          <w:lang w:val="en-US" w:eastAsia="zh-CN"/>
        </w:rPr>
        <w:t>董粤</w:t>
      </w:r>
      <w:r>
        <w:rPr>
          <w:rFonts w:hint="eastAsia"/>
          <w:color w:val="auto"/>
          <w:lang w:val="en-US" w:eastAsia="zh-CN"/>
        </w:rPr>
        <w:fldChar w:fldCharType="end"/>
      </w:r>
      <w:r>
        <w:rPr>
          <w:rFonts w:hint="eastAsia"/>
          <w:color w:val="auto"/>
          <w:lang w:val="en-US" w:eastAsia="zh-CN"/>
        </w:rPr>
        <w:t>,</w:t>
      </w:r>
      <w:r>
        <w:rPr>
          <w:rFonts w:hint="eastAsia"/>
          <w:color w:val="auto"/>
          <w:lang w:val="en-US" w:eastAsia="zh-CN"/>
        </w:rPr>
        <w:fldChar w:fldCharType="begin"/>
      </w:r>
      <w:r>
        <w:rPr>
          <w:rFonts w:hint="eastAsia"/>
          <w:color w:val="auto"/>
          <w:lang w:val="en-US" w:eastAsia="zh-CN"/>
        </w:rPr>
        <w:instrText xml:space="preserve"> HYPERLINK "https://kns.cnki.net/kcms2/author/detail?v=nouGVBS_tgeqavvLAwWfv78zlpLdeHZmZI5Z9dCO0__1q3Jf5mb08KgOTsRGznd5ku_tpBAPNU-fAK-TCSvPml9E6Sduf1JdoqXbWawlPxI=&amp;uniplatform=NZKPT" \t "https://kns.cnki.net/kcms2/article/_blank" </w:instrText>
      </w:r>
      <w:r>
        <w:rPr>
          <w:rFonts w:hint="eastAsia"/>
          <w:color w:val="auto"/>
          <w:lang w:val="en-US" w:eastAsia="zh-CN"/>
        </w:rPr>
        <w:fldChar w:fldCharType="separate"/>
      </w:r>
      <w:r>
        <w:rPr>
          <w:rFonts w:hint="eastAsia"/>
          <w:color w:val="auto"/>
          <w:lang w:val="en-US" w:eastAsia="zh-CN"/>
        </w:rPr>
        <w:t>安第斯</w:t>
      </w:r>
      <w:r>
        <w:rPr>
          <w:rFonts w:hint="eastAsia"/>
          <w:color w:val="auto"/>
          <w:lang w:val="en-US" w:eastAsia="zh-CN"/>
        </w:rPr>
        <w:fldChar w:fldCharType="end"/>
      </w:r>
      <w:r>
        <w:rPr>
          <w:rFonts w:hint="eastAsia"/>
          <w:color w:val="auto"/>
          <w:lang w:val="en-US" w:eastAsia="zh-CN"/>
        </w:rPr>
        <w:t>,</w:t>
      </w:r>
      <w:r>
        <w:rPr>
          <w:rFonts w:hint="eastAsia"/>
          <w:color w:val="auto"/>
          <w:lang w:val="en-US" w:eastAsia="zh-CN"/>
        </w:rPr>
        <w:fldChar w:fldCharType="begin"/>
      </w:r>
      <w:r>
        <w:rPr>
          <w:rFonts w:hint="eastAsia"/>
          <w:color w:val="auto"/>
          <w:lang w:val="en-US" w:eastAsia="zh-CN"/>
        </w:rPr>
        <w:instrText xml:space="preserve"> HYPERLINK "https://kns.cnki.net/kcms2/author/detail?v=nouGVBS_tgeqavvLAwWfv78zlpLdeHZmdflfGXav4kjb87KDKNEcvFB9j5XMSI_wTLOREcZByy80yN4esAFJ4PtLFiGFqIfSBBANnDl20Jc=&amp;uniplatform=NZKPT" \t "https://kns.cnki.net/kcms2/article/_blank" </w:instrText>
      </w:r>
      <w:r>
        <w:rPr>
          <w:rFonts w:hint="eastAsia"/>
          <w:color w:val="auto"/>
          <w:lang w:val="en-US" w:eastAsia="zh-CN"/>
        </w:rPr>
        <w:fldChar w:fldCharType="separate"/>
      </w:r>
      <w:r>
        <w:rPr>
          <w:rFonts w:hint="eastAsia"/>
          <w:color w:val="auto"/>
          <w:lang w:val="en-US" w:eastAsia="zh-CN"/>
        </w:rPr>
        <w:t>童天乐</w:t>
      </w:r>
      <w:r>
        <w:rPr>
          <w:rFonts w:hint="eastAsia"/>
          <w:color w:val="auto"/>
          <w:lang w:val="en-US" w:eastAsia="zh-CN"/>
        </w:rPr>
        <w:fldChar w:fldCharType="end"/>
      </w:r>
      <w:r>
        <w:rPr>
          <w:rFonts w:hint="eastAsia"/>
          <w:color w:val="auto"/>
          <w:lang w:val="en-US" w:eastAsia="zh-CN"/>
        </w:rPr>
        <w:t>.</w:t>
      </w:r>
      <w:r>
        <w:rPr>
          <w:rFonts w:hint="eastAsia"/>
          <w:color w:val="auto"/>
          <w:lang w:val="en-US" w:eastAsia="zh-CN"/>
        </w:rPr>
        <w:fldChar w:fldCharType="begin"/>
      </w:r>
      <w:r>
        <w:rPr>
          <w:rFonts w:hint="eastAsia"/>
          <w:color w:val="auto"/>
          <w:lang w:val="en-US" w:eastAsia="zh-CN"/>
        </w:rPr>
        <w:instrText xml:space="preserve"> HYPERLINK "https://navi.cnki.net/knavi/journals/ZGTZ/detail?uniplatform=NZKPT" \t "https://kns.cnki.net/kcms2/article/_blank" </w:instrText>
      </w:r>
      <w:r>
        <w:rPr>
          <w:rFonts w:hint="eastAsia"/>
          <w:color w:val="auto"/>
          <w:lang w:val="en-US" w:eastAsia="zh-CN"/>
        </w:rPr>
        <w:fldChar w:fldCharType="separate"/>
      </w:r>
      <w:r>
        <w:rPr>
          <w:rFonts w:hint="eastAsia"/>
          <w:color w:val="auto"/>
          <w:lang w:val="en-US" w:eastAsia="zh-CN"/>
        </w:rPr>
        <w:t>中国投资(中英文)</w:t>
      </w:r>
      <w:r>
        <w:rPr>
          <w:rFonts w:hint="eastAsia"/>
          <w:color w:val="auto"/>
          <w:lang w:val="en-US" w:eastAsia="zh-CN"/>
        </w:rPr>
        <w:fldChar w:fldCharType="end"/>
      </w:r>
      <w:r>
        <w:rPr>
          <w:rFonts w:hint="eastAsia"/>
          <w:color w:val="auto"/>
          <w:lang w:val="en-US" w:eastAsia="zh-CN"/>
        </w:rPr>
        <w:t>. </w:t>
      </w:r>
      <w:r>
        <w:rPr>
          <w:rFonts w:hint="eastAsia"/>
          <w:color w:val="auto"/>
          <w:lang w:val="en-US" w:eastAsia="zh-CN"/>
        </w:rPr>
        <w:fldChar w:fldCharType="begin"/>
      </w:r>
      <w:r>
        <w:rPr>
          <w:rFonts w:hint="eastAsia"/>
          <w:color w:val="auto"/>
          <w:lang w:val="en-US" w:eastAsia="zh-CN"/>
        </w:rPr>
        <w:instrText xml:space="preserve"> HYPERLINK "https://navi.cnki.net/knavi/journals/ZGTZ/issues/nouGVBS_tgd684hCOhs4vF25c8OWUHkfBwk4_Surmv7L4v9g4qqEnwncvuulbC3V?uniplatform=NZKPT" \t "https://kns.cnki.net/kcms2/article/_blank" </w:instrText>
      </w:r>
      <w:r>
        <w:rPr>
          <w:rFonts w:hint="eastAsia"/>
          <w:color w:val="auto"/>
          <w:lang w:val="en-US" w:eastAsia="zh-CN"/>
        </w:rPr>
        <w:fldChar w:fldCharType="separate"/>
      </w:r>
      <w:r>
        <w:rPr>
          <w:rFonts w:hint="eastAsia"/>
          <w:color w:val="auto"/>
          <w:lang w:val="en-US" w:eastAsia="zh-CN"/>
        </w:rPr>
        <w:t>2024(Z1)</w:t>
      </w:r>
      <w:r>
        <w:rPr>
          <w:rFonts w:hint="eastAsia"/>
          <w:color w:val="auto"/>
          <w:lang w:val="en-US" w:eastAsia="zh-CN"/>
        </w:rPr>
        <w:fldChar w:fldCharType="end"/>
      </w:r>
      <w:r>
        <w:rPr>
          <w:rFonts w:hint="eastAsia"/>
          <w:color w:val="auto"/>
          <w:lang w:val="en-US" w:eastAsia="zh-CN"/>
        </w:rPr>
        <w:t>:16-17.</w:t>
      </w:r>
    </w:p>
    <w:p>
      <w:pPr>
        <w:keepNext w:val="0"/>
        <w:keepLines w:val="0"/>
        <w:widowControl/>
        <w:suppressLineNumbers w:val="0"/>
        <w:jc w:val="left"/>
        <w:rPr>
          <w:rFonts w:hint="default"/>
          <w:color w:val="auto"/>
          <w:lang w:val="en-US" w:eastAsia="zh-CN"/>
        </w:rPr>
      </w:pPr>
    </w:p>
    <w:p>
      <w:pPr>
        <w:pStyle w:val="56"/>
        <w:ind w:firstLine="420" w:firstLineChars="200"/>
        <w:rPr>
          <w:rFonts w:hint="eastAsia"/>
          <w:color w:val="auto"/>
        </w:rPr>
      </w:pPr>
    </w:p>
    <w:p>
      <w:pPr>
        <w:pStyle w:val="56"/>
        <w:ind w:firstLine="420" w:firstLineChars="200"/>
        <w:rPr>
          <w:rFonts w:hint="eastAsia"/>
          <w:color w:val="auto"/>
        </w:rPr>
      </w:pPr>
    </w:p>
    <w:p>
      <w:pPr>
        <w:pStyle w:val="56"/>
        <w:ind w:firstLine="420" w:firstLineChars="200"/>
        <w:rPr>
          <w:rFonts w:hint="eastAsia"/>
          <w:color w:val="auto"/>
        </w:rPr>
      </w:pPr>
    </w:p>
    <w:bookmarkEnd w:id="22"/>
    <w:p>
      <w:pPr>
        <w:pStyle w:val="56"/>
        <w:ind w:firstLine="0" w:firstLineChars="0"/>
        <w:jc w:val="center"/>
      </w:pPr>
    </w:p>
    <w:sectPr>
      <w:headerReference r:id="rId13" w:type="default"/>
      <w:footerReference r:id="rId15" w:type="default"/>
      <w:headerReference r:id="rId14" w:type="even"/>
      <w:footerReference r:id="rId16" w:type="even"/>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T7E632o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44/T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44/T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attachedTemplate r:id="rId1"/>
  <w:documentProtection w:edit="forms" w:enforcement="1" w:cryptProviderType="rsaAES" w:cryptAlgorithmClass="hash" w:cryptAlgorithmType="typeAny" w:cryptAlgorithmSid="14" w:cryptSpinCount="100000" w:hash="MJEZAta8POQ6F3TOuASjmVsIq4YrCnEUJi9tsZcvvIfj1Ma+9sPqXK2b9U2b+dc14MQ1dk5B4Jg3U3XOaiRs1Q==" w:salt="h2hBaKB34B2mw2yuxSjGpQ=="/>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4YzMyOGRiNTBjMDM0MTYyYTM5YzUyOTNhOTQ4NTIifQ=="/>
  </w:docVars>
  <w:rsids>
    <w:rsidRoot w:val="003F240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9D9"/>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0F52"/>
    <w:rsid w:val="002B1966"/>
    <w:rsid w:val="002B4508"/>
    <w:rsid w:val="002B5779"/>
    <w:rsid w:val="002B7332"/>
    <w:rsid w:val="002B7F51"/>
    <w:rsid w:val="002C09E7"/>
    <w:rsid w:val="002C1E06"/>
    <w:rsid w:val="002C1E1C"/>
    <w:rsid w:val="002C3F07"/>
    <w:rsid w:val="002C5278"/>
    <w:rsid w:val="002C7EBB"/>
    <w:rsid w:val="002D06C1"/>
    <w:rsid w:val="002D40D8"/>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240E"/>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0EC3"/>
    <w:rsid w:val="00623C04"/>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70F"/>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1FA"/>
    <w:rsid w:val="008603CE"/>
    <w:rsid w:val="008620FC"/>
    <w:rsid w:val="008627A5"/>
    <w:rsid w:val="00863E05"/>
    <w:rsid w:val="00865ACA"/>
    <w:rsid w:val="00865D28"/>
    <w:rsid w:val="00865F85"/>
    <w:rsid w:val="00867C10"/>
    <w:rsid w:val="00870439"/>
    <w:rsid w:val="00870DA1"/>
    <w:rsid w:val="00881AE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57ABA"/>
    <w:rsid w:val="009610DC"/>
    <w:rsid w:val="00961490"/>
    <w:rsid w:val="0096381A"/>
    <w:rsid w:val="00965E04"/>
    <w:rsid w:val="009674AD"/>
    <w:rsid w:val="00970CDC"/>
    <w:rsid w:val="00977010"/>
    <w:rsid w:val="00977D02"/>
    <w:rsid w:val="009809BB"/>
    <w:rsid w:val="0098364B"/>
    <w:rsid w:val="00987156"/>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54E"/>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53D1"/>
    <w:rsid w:val="00BF74A6"/>
    <w:rsid w:val="00C013AD"/>
    <w:rsid w:val="00C04904"/>
    <w:rsid w:val="00C056B3"/>
    <w:rsid w:val="00C103E5"/>
    <w:rsid w:val="00C13319"/>
    <w:rsid w:val="00C13EE9"/>
    <w:rsid w:val="00C21540"/>
    <w:rsid w:val="00C21906"/>
    <w:rsid w:val="00C21BFA"/>
    <w:rsid w:val="00C22148"/>
    <w:rsid w:val="00C24C8D"/>
    <w:rsid w:val="00C25121"/>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40E3"/>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41E"/>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BE4DA9"/>
    <w:rsid w:val="07D50F32"/>
    <w:rsid w:val="10482BD9"/>
    <w:rsid w:val="11380EA0"/>
    <w:rsid w:val="1D7274E7"/>
    <w:rsid w:val="27B626C7"/>
    <w:rsid w:val="299B1654"/>
    <w:rsid w:val="2B573292"/>
    <w:rsid w:val="2BF90F64"/>
    <w:rsid w:val="2C935B24"/>
    <w:rsid w:val="2D4E66C5"/>
    <w:rsid w:val="2DAB67C3"/>
    <w:rsid w:val="30793032"/>
    <w:rsid w:val="31505BCF"/>
    <w:rsid w:val="33EB1072"/>
    <w:rsid w:val="33F95E15"/>
    <w:rsid w:val="36D641EB"/>
    <w:rsid w:val="3995213C"/>
    <w:rsid w:val="39BA1BA2"/>
    <w:rsid w:val="3F634A8A"/>
    <w:rsid w:val="3FAB7A16"/>
    <w:rsid w:val="41395AA3"/>
    <w:rsid w:val="45156827"/>
    <w:rsid w:val="48185A80"/>
    <w:rsid w:val="4B443536"/>
    <w:rsid w:val="4ED4701B"/>
    <w:rsid w:val="54E647C7"/>
    <w:rsid w:val="57632CB7"/>
    <w:rsid w:val="590349D6"/>
    <w:rsid w:val="5B623DD3"/>
    <w:rsid w:val="5BB71027"/>
    <w:rsid w:val="5D0267BE"/>
    <w:rsid w:val="64416899"/>
    <w:rsid w:val="67966EFB"/>
    <w:rsid w:val="691845D1"/>
    <w:rsid w:val="6B495C6D"/>
    <w:rsid w:val="74BF5CE3"/>
    <w:rsid w:val="7A144DA1"/>
    <w:rsid w:val="7A9B4AFD"/>
    <w:rsid w:val="7EED29F8"/>
    <w:rsid w:val="7F264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2 Char"/>
    <w:link w:val="3"/>
    <w:qFormat/>
    <w:uiPriority w:val="0"/>
    <w:rPr>
      <w:rFonts w:ascii="Arial" w:hAnsi="Arial" w:eastAsia="黑体" w:cs="Times New Roman"/>
      <w:b/>
      <w:bCs/>
      <w:sz w:val="32"/>
      <w:szCs w:val="32"/>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tiff"/><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477007694E45F79406F27DB2346924"/>
        <w:style w:val=""/>
        <w:category>
          <w:name w:val="常规"/>
          <w:gallery w:val="placeholder"/>
        </w:category>
        <w:types>
          <w:type w:val="bbPlcHdr"/>
        </w:types>
        <w:behaviors>
          <w:behavior w:val="content"/>
        </w:behaviors>
        <w:description w:val=""/>
        <w:guid w:val="{82C50A16-2DE6-460D-8E4F-E2D8CC70BE2F}"/>
      </w:docPartPr>
      <w:docPartBody>
        <w:p>
          <w:pPr>
            <w:pStyle w:val="5"/>
          </w:pPr>
          <w:r>
            <w:rPr>
              <w:rStyle w:val="4"/>
              <w:rFonts w:hint="eastAsia"/>
            </w:rPr>
            <w:t>单击或点击此处输入文字。</w:t>
          </w:r>
        </w:p>
      </w:docPartBody>
    </w:docPart>
    <w:docPart>
      <w:docPartPr>
        <w:name w:val="C7589D14D746410FA34C1DF5D267EC16"/>
        <w:style w:val=""/>
        <w:category>
          <w:name w:val="常规"/>
          <w:gallery w:val="placeholder"/>
        </w:category>
        <w:types>
          <w:type w:val="bbPlcHdr"/>
        </w:types>
        <w:behaviors>
          <w:behavior w:val="content"/>
        </w:behaviors>
        <w:description w:val=""/>
        <w:guid w:val="{CD25F0F4-A9A0-49B0-BFA6-4BAE1A658240}"/>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B2"/>
    <w:rsid w:val="006A2E2F"/>
    <w:rsid w:val="008A72B2"/>
    <w:rsid w:val="00D2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E477007694E45F79406F27DB23469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3FC169C60794AC2B0AD67FA83DA65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7589D14D746410FA34C1DF5D267EC1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8BCF13-499B-43AD-8313-6ECB66B59A27}">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7</Pages>
  <Words>1657</Words>
  <Characters>1762</Characters>
  <Lines>15</Lines>
  <Paragraphs>4</Paragraphs>
  <TotalTime>1</TotalTime>
  <ScaleCrop>false</ScaleCrop>
  <LinksUpToDate>false</LinksUpToDate>
  <CharactersWithSpaces>1789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2022-12-27T02:43:00Z</dcterms:created>
  <dc:creator>覃耀青</dc:creator>
  <dc:description>&lt;config cover="true" show_menu="true" version="1.0.0" doctype="SDKXY"&gt;_x000d_
&lt;/config&gt;</dc:description>
  <cp:lastModifiedBy>四维国度1404374069</cp:lastModifiedBy>
  <cp:lastPrinted>2020-08-30T10:00:00Z</cp:lastPrinted>
  <dcterms:modified xsi:type="dcterms:W3CDTF">2024-04-11T07:59:36Z</dcterms:modified>
  <dc:title>地方标准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2052-12.1.0.15712</vt:lpwstr>
  </property>
  <property fmtid="{D5CDD505-2E9C-101B-9397-08002B2CF9AE}" pid="16" name="ICV">
    <vt:lpwstr>242A5B2C5D3F487D8E63DD101A2D4614_13</vt:lpwstr>
  </property>
</Properties>
</file>