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22"/>
          <w:lang w:val="en-US" w:eastAsia="zh-CN" w:bidi="ar-SA"/>
        </w:rPr>
        <w:t xml:space="preserve">附件1 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培训课程表</w:t>
      </w:r>
    </w:p>
    <w:tbl>
      <w:tblPr>
        <w:tblStyle w:val="3"/>
        <w:tblpPr w:leftFromText="180" w:rightFromText="180" w:vertAnchor="text" w:horzAnchor="page" w:tblpX="1172" w:tblpY="112"/>
        <w:tblOverlap w:val="never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23"/>
        <w:gridCol w:w="6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时间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第一天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下午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学员报到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第二天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上午8:45-12:00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开班典礼（</w:t>
            </w: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约15分钟</w:t>
            </w: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研发费加计扣除政策宣讲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知识产权法律法规及相关政策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下午14:00-17:30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省级工程中心建设目标与实施路径及相关政策解读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企业研发机构的建设案例分享（实地考察）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第三天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上午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9</w:t>
            </w: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:00-12:00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国家和省科技成果转化政策解读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技术转移知识产权实务（知识产权布局规划、挖掘、保护、运营等）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下午14:00-17:30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广东省技术经纪工程技术人才职称评价体系解读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</w:p>
        </w:tc>
        <w:tc>
          <w:tcPr>
            <w:tcW w:w="6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科技成果转移转化生态体系（技术商品与技术市场、科技服务业等）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第四天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上午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9</w:t>
            </w: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:00-12:00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基于企业诊断的技术需求挖掘与全过程跟踪服务方法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科技成果评价的维度与方法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下午14:00-17:00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  <w:t>技术合同认定登记实务（技术市场优惠政策及技术合同认定解读）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22"/>
                <w:lang w:val="en-US" w:eastAsia="zh-CN" w:bidi="ar"/>
              </w:rPr>
              <w:t>科技成果转化和孵化落地的实践经验分享</w:t>
            </w:r>
          </w:p>
        </w:tc>
      </w:tr>
    </w:tbl>
    <w:p>
      <w:pPr>
        <w:ind w:left="640" w:hanging="640" w:hangingChars="200"/>
        <w:jc w:val="left"/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注：具体课程安排以实际为准，学员可按需选修同期的技术经纪人课程。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WU0NzVkNzNjZTI3OGM3OTFlZTdkYzMzOWI4YjQifQ=="/>
  </w:docVars>
  <w:rsids>
    <w:rsidRoot w:val="00000000"/>
    <w:rsid w:val="48C52296"/>
    <w:rsid w:val="662071E8"/>
    <w:rsid w:val="6E5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2024-04-15T09:31:00Z</dcterms:created>
  <dc:creator>202-5</dc:creator>
  <cp:lastModifiedBy>贰叁叁</cp:lastModifiedBy>
  <dcterms:modified xsi:type="dcterms:W3CDTF">2024-04-15T09:33:03Z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B08F5DA5B1E84CE3BB9DAC450D6A6D88_12</vt:lpwstr>
  </property>
</Properties>
</file>